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85AA" w14:textId="77777777" w:rsidR="00505DEF" w:rsidRPr="0040400A" w:rsidRDefault="00E234AE">
      <w:pPr>
        <w:rPr>
          <w:rFonts w:ascii="Times New Roman" w:hAnsi="Times New Roman" w:cs="Times New Roman"/>
        </w:rPr>
      </w:pPr>
      <w:commentRangeStart w:id="0"/>
      <w:r>
        <w:rPr>
          <w:rStyle w:val="CommentReference"/>
        </w:rPr>
        <w:commentReference w:id="1"/>
      </w:r>
      <w:commentRangeEnd w:id="0"/>
      <w:r w:rsidR="00ED6A6E">
        <w:rPr>
          <w:rStyle w:val="CommentReference"/>
        </w:rPr>
        <w:commentReference w:id="0"/>
      </w:r>
    </w:p>
    <w:p w14:paraId="47D785F3" w14:textId="77777777" w:rsidR="00B90B29" w:rsidRPr="0040400A" w:rsidRDefault="00B90B29">
      <w:pPr>
        <w:rPr>
          <w:rFonts w:ascii="Times New Roman" w:hAnsi="Times New Roman" w:cs="Times New Roman"/>
        </w:rPr>
      </w:pPr>
    </w:p>
    <w:p w14:paraId="323AA826" w14:textId="77777777" w:rsidR="00B90B29" w:rsidRPr="0040400A" w:rsidRDefault="00B90B29">
      <w:pPr>
        <w:rPr>
          <w:rFonts w:ascii="Times New Roman" w:hAnsi="Times New Roman" w:cs="Times New Roman"/>
        </w:rPr>
      </w:pPr>
    </w:p>
    <w:p w14:paraId="0F5190BA" w14:textId="77777777" w:rsidR="00B90B29" w:rsidRPr="0040400A" w:rsidRDefault="00B90B29">
      <w:pPr>
        <w:rPr>
          <w:rFonts w:ascii="Times New Roman" w:hAnsi="Times New Roman" w:cs="Times New Roman"/>
        </w:rPr>
      </w:pPr>
    </w:p>
    <w:p w14:paraId="4729D7A8" w14:textId="77777777" w:rsidR="00B90B29" w:rsidRPr="0040400A" w:rsidRDefault="00B90B29">
      <w:pPr>
        <w:rPr>
          <w:rFonts w:ascii="Times New Roman" w:hAnsi="Times New Roman" w:cs="Times New Roman"/>
        </w:rPr>
      </w:pPr>
    </w:p>
    <w:p w14:paraId="2B4328B1" w14:textId="77777777" w:rsidR="00B90B29" w:rsidRPr="0040400A" w:rsidRDefault="00B90B29">
      <w:pPr>
        <w:rPr>
          <w:rFonts w:ascii="Times New Roman" w:hAnsi="Times New Roman" w:cs="Times New Roman"/>
        </w:rPr>
      </w:pPr>
    </w:p>
    <w:p w14:paraId="4A7CCDEA" w14:textId="77777777" w:rsidR="00B90B29" w:rsidRPr="0040400A" w:rsidRDefault="00B90B29">
      <w:pPr>
        <w:rPr>
          <w:rFonts w:ascii="Times New Roman" w:hAnsi="Times New Roman" w:cs="Times New Roman"/>
        </w:rPr>
      </w:pPr>
    </w:p>
    <w:p w14:paraId="30F46C04" w14:textId="77777777" w:rsidR="00B90B29" w:rsidRPr="0040400A" w:rsidRDefault="00B90B29">
      <w:pPr>
        <w:rPr>
          <w:rFonts w:ascii="Times New Roman" w:hAnsi="Times New Roman" w:cs="Times New Roman"/>
        </w:rPr>
      </w:pPr>
    </w:p>
    <w:p w14:paraId="2BE09F69" w14:textId="77777777" w:rsidR="00B90B29" w:rsidRPr="0040400A" w:rsidRDefault="00B90B29">
      <w:pPr>
        <w:rPr>
          <w:rFonts w:ascii="Times New Roman" w:hAnsi="Times New Roman" w:cs="Times New Roman"/>
        </w:rPr>
      </w:pPr>
    </w:p>
    <w:p w14:paraId="63503D55" w14:textId="77777777" w:rsidR="00B90B29" w:rsidRPr="0040400A" w:rsidRDefault="00B90B29">
      <w:pPr>
        <w:rPr>
          <w:rFonts w:ascii="Times New Roman" w:hAnsi="Times New Roman" w:cs="Times New Roman"/>
        </w:rPr>
      </w:pPr>
    </w:p>
    <w:p w14:paraId="184DDCF1" w14:textId="77777777" w:rsidR="00B90B29" w:rsidRPr="0040400A" w:rsidRDefault="00B90B29">
      <w:pPr>
        <w:rPr>
          <w:rFonts w:ascii="Times New Roman" w:hAnsi="Times New Roman" w:cs="Times New Roman"/>
        </w:rPr>
      </w:pPr>
    </w:p>
    <w:p w14:paraId="7E21D513" w14:textId="77777777" w:rsidR="00B90B29" w:rsidRPr="0040400A" w:rsidRDefault="00B90B29">
      <w:pPr>
        <w:rPr>
          <w:rFonts w:ascii="Times New Roman" w:hAnsi="Times New Roman" w:cs="Times New Roman"/>
        </w:rPr>
      </w:pPr>
    </w:p>
    <w:p w14:paraId="72F83DB3" w14:textId="77777777" w:rsidR="00B90B29" w:rsidRPr="0040400A" w:rsidRDefault="00B90B29">
      <w:pPr>
        <w:rPr>
          <w:rFonts w:ascii="Times New Roman" w:hAnsi="Times New Roman" w:cs="Times New Roman"/>
        </w:rPr>
      </w:pPr>
    </w:p>
    <w:p w14:paraId="3863E959" w14:textId="77777777" w:rsidR="00B90B29" w:rsidRPr="0040400A" w:rsidRDefault="00B90B29">
      <w:pPr>
        <w:rPr>
          <w:rFonts w:ascii="Times New Roman" w:hAnsi="Times New Roman" w:cs="Times New Roman"/>
        </w:rPr>
      </w:pPr>
    </w:p>
    <w:p w14:paraId="6BFBD5C5" w14:textId="77777777" w:rsidR="00B90B29" w:rsidRPr="0040400A" w:rsidRDefault="00B90B29">
      <w:pPr>
        <w:rPr>
          <w:rFonts w:ascii="Times New Roman" w:hAnsi="Times New Roman" w:cs="Times New Roman"/>
        </w:rPr>
      </w:pPr>
    </w:p>
    <w:p w14:paraId="3744C99F" w14:textId="77777777" w:rsidR="00B90B29" w:rsidRPr="0040400A" w:rsidRDefault="00B90B29">
      <w:pPr>
        <w:rPr>
          <w:rFonts w:ascii="Times New Roman" w:hAnsi="Times New Roman" w:cs="Times New Roman"/>
        </w:rPr>
      </w:pPr>
    </w:p>
    <w:p w14:paraId="64F7B7B2" w14:textId="77777777" w:rsidR="00B90B29" w:rsidRPr="0040400A" w:rsidRDefault="00B90B29">
      <w:pPr>
        <w:rPr>
          <w:rFonts w:ascii="Times New Roman" w:hAnsi="Times New Roman" w:cs="Times New Roman"/>
        </w:rPr>
      </w:pPr>
    </w:p>
    <w:p w14:paraId="0E4F06D4" w14:textId="77777777" w:rsidR="00B90B29" w:rsidRPr="0040400A" w:rsidRDefault="00B90B29">
      <w:pPr>
        <w:rPr>
          <w:rFonts w:ascii="Times New Roman" w:hAnsi="Times New Roman" w:cs="Times New Roman"/>
        </w:rPr>
      </w:pPr>
    </w:p>
    <w:p w14:paraId="08C59A5B" w14:textId="77777777" w:rsidR="00B90B29" w:rsidRPr="0040400A" w:rsidRDefault="00B90B29">
      <w:pPr>
        <w:rPr>
          <w:rFonts w:ascii="Times New Roman" w:hAnsi="Times New Roman" w:cs="Times New Roman"/>
        </w:rPr>
      </w:pPr>
    </w:p>
    <w:p w14:paraId="1FBF5666" w14:textId="77777777" w:rsidR="00B90B29" w:rsidRPr="00793C85" w:rsidRDefault="00B90B29" w:rsidP="00B90B29">
      <w:pPr>
        <w:spacing w:line="480" w:lineRule="auto"/>
        <w:jc w:val="center"/>
        <w:rPr>
          <w:rFonts w:ascii="Times New Roman" w:hAnsi="Times New Roman" w:cs="Times New Roman"/>
          <w:b/>
        </w:rPr>
      </w:pPr>
      <w:r w:rsidRPr="00793C85">
        <w:rPr>
          <w:rFonts w:ascii="Times New Roman" w:hAnsi="Times New Roman" w:cs="Times New Roman"/>
          <w:b/>
        </w:rPr>
        <w:t xml:space="preserve">Counterfactual Thinking: Appointing </w:t>
      </w:r>
      <w:commentRangeStart w:id="2"/>
      <w:r w:rsidRPr="00793C85">
        <w:rPr>
          <w:rFonts w:ascii="Times New Roman" w:hAnsi="Times New Roman" w:cs="Times New Roman"/>
          <w:b/>
        </w:rPr>
        <w:t>Blame</w:t>
      </w:r>
      <w:commentRangeEnd w:id="2"/>
      <w:r w:rsidR="00ED6A6E" w:rsidRPr="00793C85">
        <w:rPr>
          <w:rStyle w:val="CommentReference"/>
          <w:b/>
        </w:rPr>
        <w:commentReference w:id="2"/>
      </w:r>
    </w:p>
    <w:p w14:paraId="1AEB900C" w14:textId="77777777" w:rsidR="00793C85" w:rsidRDefault="00793C85" w:rsidP="00B90B29">
      <w:pPr>
        <w:spacing w:line="480" w:lineRule="auto"/>
        <w:jc w:val="center"/>
        <w:rPr>
          <w:rFonts w:ascii="Times New Roman" w:hAnsi="Times New Roman" w:cs="Times New Roman"/>
        </w:rPr>
      </w:pPr>
    </w:p>
    <w:p w14:paraId="0A624985" w14:textId="7B44D6A6" w:rsidR="00B90B29" w:rsidRPr="0040400A" w:rsidRDefault="00ED6A6E" w:rsidP="00B90B29">
      <w:pPr>
        <w:spacing w:line="480" w:lineRule="auto"/>
        <w:jc w:val="center"/>
        <w:rPr>
          <w:rFonts w:ascii="Times New Roman" w:hAnsi="Times New Roman" w:cs="Times New Roman"/>
        </w:rPr>
      </w:pPr>
      <w:r>
        <w:rPr>
          <w:rFonts w:ascii="Times New Roman" w:hAnsi="Times New Roman" w:cs="Times New Roman"/>
        </w:rPr>
        <w:t xml:space="preserve">Former </w:t>
      </w:r>
      <w:commentRangeStart w:id="3"/>
      <w:r>
        <w:rPr>
          <w:rFonts w:ascii="Times New Roman" w:hAnsi="Times New Roman" w:cs="Times New Roman"/>
        </w:rPr>
        <w:t>Student</w:t>
      </w:r>
      <w:commentRangeEnd w:id="3"/>
      <w:r>
        <w:rPr>
          <w:rStyle w:val="CommentReference"/>
        </w:rPr>
        <w:commentReference w:id="3"/>
      </w:r>
    </w:p>
    <w:p w14:paraId="5EE33E63" w14:textId="77777777" w:rsidR="004C230D" w:rsidRDefault="00B90B29" w:rsidP="00B90B29">
      <w:pPr>
        <w:spacing w:line="480" w:lineRule="auto"/>
        <w:jc w:val="center"/>
        <w:rPr>
          <w:rFonts w:ascii="Times New Roman" w:hAnsi="Times New Roman" w:cs="Times New Roman"/>
        </w:rPr>
      </w:pPr>
      <w:r w:rsidRPr="0040400A">
        <w:rPr>
          <w:rFonts w:ascii="Times New Roman" w:hAnsi="Times New Roman" w:cs="Times New Roman"/>
        </w:rPr>
        <w:t xml:space="preserve">Florida International </w:t>
      </w:r>
      <w:commentRangeStart w:id="4"/>
      <w:commentRangeStart w:id="5"/>
      <w:r w:rsidRPr="0040400A">
        <w:rPr>
          <w:rFonts w:ascii="Times New Roman" w:hAnsi="Times New Roman" w:cs="Times New Roman"/>
        </w:rPr>
        <w:t>University</w:t>
      </w:r>
      <w:commentRangeEnd w:id="4"/>
      <w:r w:rsidR="00ED6A6E">
        <w:rPr>
          <w:rStyle w:val="CommentReference"/>
        </w:rPr>
        <w:commentReference w:id="4"/>
      </w:r>
      <w:commentRangeEnd w:id="5"/>
    </w:p>
    <w:p w14:paraId="77AB2B36" w14:textId="4CFC8246" w:rsidR="00B90B29" w:rsidRDefault="004C230D" w:rsidP="00B90B29">
      <w:pPr>
        <w:spacing w:line="480" w:lineRule="auto"/>
        <w:jc w:val="center"/>
        <w:rPr>
          <w:rFonts w:ascii="Times New Roman" w:hAnsi="Times New Roman" w:cs="Times New Roman"/>
        </w:rPr>
      </w:pPr>
      <w:r>
        <w:rPr>
          <w:rStyle w:val="CommentReference"/>
        </w:rPr>
        <w:commentReference w:id="5"/>
      </w:r>
    </w:p>
    <w:p w14:paraId="0E1E9611" w14:textId="6EDDBD23" w:rsidR="004C230D" w:rsidRDefault="004C230D" w:rsidP="00B90B29">
      <w:pPr>
        <w:spacing w:line="480" w:lineRule="auto"/>
        <w:jc w:val="center"/>
        <w:rPr>
          <w:rFonts w:ascii="Times New Roman" w:hAnsi="Times New Roman" w:cs="Times New Roman"/>
        </w:rPr>
      </w:pPr>
      <w:r>
        <w:rPr>
          <w:rStyle w:val="CommentReference"/>
        </w:rPr>
        <w:commentReference w:id="6"/>
      </w:r>
    </w:p>
    <w:p w14:paraId="64FA17CC" w14:textId="77777777" w:rsidR="004C230D" w:rsidRPr="0040400A" w:rsidRDefault="004C230D" w:rsidP="00B90B29">
      <w:pPr>
        <w:spacing w:line="480" w:lineRule="auto"/>
        <w:jc w:val="center"/>
        <w:rPr>
          <w:rFonts w:ascii="Times New Roman" w:hAnsi="Times New Roman" w:cs="Times New Roman"/>
        </w:rPr>
      </w:pPr>
    </w:p>
    <w:p w14:paraId="7CA5A3C9" w14:textId="066F1E34" w:rsidR="00B90B29" w:rsidRDefault="00B90B29">
      <w:pPr>
        <w:rPr>
          <w:rFonts w:ascii="Times New Roman" w:hAnsi="Times New Roman" w:cs="Times New Roman"/>
        </w:rPr>
      </w:pPr>
      <w:r w:rsidRPr="0040400A">
        <w:rPr>
          <w:rFonts w:ascii="Times New Roman" w:hAnsi="Times New Roman" w:cs="Times New Roman"/>
        </w:rPr>
        <w:br w:type="page"/>
      </w:r>
      <w:bookmarkStart w:id="7" w:name="_GoBack"/>
      <w:bookmarkEnd w:id="7"/>
    </w:p>
    <w:p w14:paraId="6FE664F7" w14:textId="134ABF91" w:rsidR="004C230D" w:rsidRDefault="004C230D">
      <w:pPr>
        <w:rPr>
          <w:rFonts w:ascii="Times New Roman" w:hAnsi="Times New Roman" w:cs="Times New Roman"/>
        </w:rPr>
      </w:pPr>
    </w:p>
    <w:p w14:paraId="798948E2" w14:textId="77777777" w:rsidR="00B90B29" w:rsidRPr="00793C85" w:rsidRDefault="0080746B" w:rsidP="00B90B29">
      <w:pPr>
        <w:spacing w:line="480" w:lineRule="auto"/>
        <w:jc w:val="center"/>
        <w:rPr>
          <w:rFonts w:ascii="Times New Roman" w:hAnsi="Times New Roman" w:cs="Times New Roman"/>
          <w:b/>
        </w:rPr>
      </w:pPr>
      <w:commentRangeStart w:id="8"/>
      <w:r w:rsidRPr="00793C85">
        <w:rPr>
          <w:rFonts w:ascii="Times New Roman" w:hAnsi="Times New Roman" w:cs="Times New Roman"/>
          <w:b/>
        </w:rPr>
        <w:t>Counterfactual</w:t>
      </w:r>
      <w:commentRangeEnd w:id="8"/>
      <w:r w:rsidR="0052619B" w:rsidRPr="00793C85">
        <w:rPr>
          <w:rStyle w:val="CommentReference"/>
          <w:b/>
        </w:rPr>
        <w:commentReference w:id="8"/>
      </w:r>
      <w:r w:rsidRPr="00793C85">
        <w:rPr>
          <w:rFonts w:ascii="Times New Roman" w:hAnsi="Times New Roman" w:cs="Times New Roman"/>
          <w:b/>
        </w:rPr>
        <w:t xml:space="preserve"> Thinking: Appointing Blame</w:t>
      </w:r>
    </w:p>
    <w:p w14:paraId="22BDF17A" w14:textId="165A63F1" w:rsidR="00084D00" w:rsidRPr="0040400A" w:rsidRDefault="007C1C90" w:rsidP="00C1292D">
      <w:pPr>
        <w:spacing w:line="480" w:lineRule="auto"/>
        <w:ind w:firstLine="720"/>
        <w:rPr>
          <w:rFonts w:ascii="Times New Roman" w:hAnsi="Times New Roman" w:cs="Times New Roman"/>
        </w:rPr>
      </w:pPr>
      <w:r w:rsidRPr="0040400A">
        <w:rPr>
          <w:rFonts w:ascii="Times New Roman" w:hAnsi="Times New Roman" w:cs="Times New Roman"/>
        </w:rPr>
        <w:t xml:space="preserve">As free-willed </w:t>
      </w:r>
      <w:r w:rsidR="00983FA6" w:rsidRPr="0040400A">
        <w:rPr>
          <w:rFonts w:ascii="Times New Roman" w:hAnsi="Times New Roman" w:cs="Times New Roman"/>
        </w:rPr>
        <w:t>beings, we</w:t>
      </w:r>
      <w:r w:rsidRPr="0040400A">
        <w:rPr>
          <w:rFonts w:ascii="Times New Roman" w:hAnsi="Times New Roman" w:cs="Times New Roman"/>
        </w:rPr>
        <w:t xml:space="preserve"> </w:t>
      </w:r>
      <w:r w:rsidR="00131F3C" w:rsidRPr="0040400A">
        <w:rPr>
          <w:rFonts w:ascii="Times New Roman" w:hAnsi="Times New Roman" w:cs="Times New Roman"/>
        </w:rPr>
        <w:t xml:space="preserve">can </w:t>
      </w:r>
      <w:r w:rsidRPr="0040400A">
        <w:rPr>
          <w:rFonts w:ascii="Times New Roman" w:hAnsi="Times New Roman" w:cs="Times New Roman"/>
        </w:rPr>
        <w:t>often</w:t>
      </w:r>
      <w:r w:rsidR="003A40D5" w:rsidRPr="0040400A">
        <w:rPr>
          <w:rFonts w:ascii="Times New Roman" w:hAnsi="Times New Roman" w:cs="Times New Roman"/>
        </w:rPr>
        <w:t xml:space="preserve"> become</w:t>
      </w:r>
      <w:r w:rsidRPr="0040400A">
        <w:rPr>
          <w:rFonts w:ascii="Times New Roman" w:hAnsi="Times New Roman" w:cs="Times New Roman"/>
        </w:rPr>
        <w:t xml:space="preserve"> the victims of our own decisions. </w:t>
      </w:r>
      <w:r w:rsidR="004B6E28" w:rsidRPr="0040400A">
        <w:rPr>
          <w:rFonts w:ascii="Times New Roman" w:hAnsi="Times New Roman" w:cs="Times New Roman"/>
        </w:rPr>
        <w:t xml:space="preserve">Imagine accidentally running over a stray cat because you decided to look away from the road at the exact moment the kitten decided to cross the street. </w:t>
      </w:r>
      <w:r w:rsidR="000A3E92" w:rsidRPr="0040400A">
        <w:rPr>
          <w:rFonts w:ascii="Times New Roman" w:hAnsi="Times New Roman" w:cs="Times New Roman"/>
        </w:rPr>
        <w:t xml:space="preserve">Following the accident, most </w:t>
      </w:r>
      <w:r w:rsidR="000F0EC5" w:rsidRPr="0040400A">
        <w:rPr>
          <w:rFonts w:ascii="Times New Roman" w:hAnsi="Times New Roman" w:cs="Times New Roman"/>
        </w:rPr>
        <w:t>people</w:t>
      </w:r>
      <w:r w:rsidR="000A3E92" w:rsidRPr="0040400A">
        <w:rPr>
          <w:rFonts w:ascii="Times New Roman" w:hAnsi="Times New Roman" w:cs="Times New Roman"/>
        </w:rPr>
        <w:t xml:space="preserve"> would be plagued with thoughts of how alternative circumstances or decisions could have prevented such an unfortunate </w:t>
      </w:r>
      <w:commentRangeStart w:id="9"/>
      <w:r w:rsidR="000A3E92" w:rsidRPr="0040400A">
        <w:rPr>
          <w:rFonts w:ascii="Times New Roman" w:hAnsi="Times New Roman" w:cs="Times New Roman"/>
        </w:rPr>
        <w:t>situation</w:t>
      </w:r>
      <w:commentRangeEnd w:id="9"/>
      <w:r w:rsidR="0052619B">
        <w:rPr>
          <w:rStyle w:val="CommentReference"/>
        </w:rPr>
        <w:commentReference w:id="9"/>
      </w:r>
      <w:r w:rsidR="000A3E92" w:rsidRPr="0040400A">
        <w:rPr>
          <w:rFonts w:ascii="Times New Roman" w:hAnsi="Times New Roman" w:cs="Times New Roman"/>
        </w:rPr>
        <w:t xml:space="preserve">. </w:t>
      </w:r>
      <w:r w:rsidR="00E234AE" w:rsidRPr="0040400A">
        <w:rPr>
          <w:rFonts w:ascii="Times New Roman" w:hAnsi="Times New Roman" w:cs="Times New Roman"/>
        </w:rPr>
        <w:t>Every time an individual forms a ‘what if’ scenario in which he or she mentally alters the course of events occurred, they are participating in a process that is known as counterfactual thinking</w:t>
      </w:r>
      <w:r w:rsidR="00E234AE">
        <w:rPr>
          <w:rFonts w:ascii="Times New Roman" w:hAnsi="Times New Roman" w:cs="Times New Roman"/>
        </w:rPr>
        <w:t xml:space="preserve"> </w:t>
      </w:r>
      <w:r w:rsidR="00793C85">
        <w:rPr>
          <w:rFonts w:ascii="Times New Roman" w:hAnsi="Times New Roman" w:cs="Times New Roman"/>
        </w:rPr>
        <w:t>(</w:t>
      </w:r>
      <w:proofErr w:type="spellStart"/>
      <w:r w:rsidR="00793C85">
        <w:rPr>
          <w:rFonts w:ascii="Times New Roman" w:hAnsi="Times New Roman" w:cs="Times New Roman"/>
        </w:rPr>
        <w:t>Ruiselová</w:t>
      </w:r>
      <w:proofErr w:type="spellEnd"/>
      <w:r w:rsidR="00793C85">
        <w:rPr>
          <w:rFonts w:ascii="Times New Roman" w:hAnsi="Times New Roman" w:cs="Times New Roman"/>
        </w:rPr>
        <w:t xml:space="preserve"> at al.</w:t>
      </w:r>
      <w:r w:rsidR="00E234AE" w:rsidRPr="00BC690E">
        <w:rPr>
          <w:rFonts w:ascii="Times New Roman" w:hAnsi="Times New Roman" w:cs="Times New Roman"/>
        </w:rPr>
        <w:t>, 200</w:t>
      </w:r>
      <w:r w:rsidR="00E234AE">
        <w:rPr>
          <w:rFonts w:ascii="Times New Roman" w:hAnsi="Times New Roman" w:cs="Times New Roman"/>
        </w:rPr>
        <w:t>7;</w:t>
      </w:r>
      <w:r w:rsidR="00E234AE" w:rsidRPr="0021741A">
        <w:rPr>
          <w:rFonts w:ascii="Times New Roman" w:hAnsi="Times New Roman" w:cs="Times New Roman"/>
        </w:rPr>
        <w:t xml:space="preserve"> </w:t>
      </w:r>
      <w:r w:rsidR="00E234AE">
        <w:rPr>
          <w:rFonts w:ascii="Times New Roman" w:hAnsi="Times New Roman" w:cs="Times New Roman"/>
        </w:rPr>
        <w:t>Williams</w:t>
      </w:r>
      <w:r w:rsidR="00793C85">
        <w:rPr>
          <w:rFonts w:ascii="Times New Roman" w:hAnsi="Times New Roman" w:cs="Times New Roman"/>
        </w:rPr>
        <w:t xml:space="preserve"> et al.,</w:t>
      </w:r>
      <w:r w:rsidR="00E234AE" w:rsidRPr="00202CB7">
        <w:rPr>
          <w:rFonts w:ascii="Times New Roman" w:hAnsi="Times New Roman" w:cs="Times New Roman"/>
        </w:rPr>
        <w:t xml:space="preserve"> </w:t>
      </w:r>
      <w:commentRangeStart w:id="10"/>
      <w:r w:rsidR="00E234AE" w:rsidRPr="00202CB7">
        <w:rPr>
          <w:rFonts w:ascii="Times New Roman" w:hAnsi="Times New Roman" w:cs="Times New Roman"/>
        </w:rPr>
        <w:t>1996</w:t>
      </w:r>
      <w:commentRangeEnd w:id="10"/>
      <w:r w:rsidR="008C45DA">
        <w:rPr>
          <w:rStyle w:val="CommentReference"/>
        </w:rPr>
        <w:commentReference w:id="10"/>
      </w:r>
      <w:r w:rsidR="00E234AE">
        <w:rPr>
          <w:rFonts w:ascii="Times New Roman" w:hAnsi="Times New Roman" w:cs="Times New Roman"/>
        </w:rPr>
        <w:t xml:space="preserve">). </w:t>
      </w:r>
      <w:r w:rsidR="00E234AE" w:rsidRPr="0040400A">
        <w:rPr>
          <w:rFonts w:ascii="Times New Roman" w:hAnsi="Times New Roman" w:cs="Times New Roman"/>
        </w:rPr>
        <w:t>This process allows individuals to consider the multiple factors at play in a situation</w:t>
      </w:r>
      <w:r w:rsidR="00E234AE">
        <w:rPr>
          <w:rFonts w:ascii="Times New Roman" w:hAnsi="Times New Roman" w:cs="Times New Roman"/>
        </w:rPr>
        <w:t xml:space="preserve"> (</w:t>
      </w:r>
      <w:proofErr w:type="spellStart"/>
      <w:r w:rsidR="00E234AE">
        <w:rPr>
          <w:rFonts w:ascii="Times New Roman" w:hAnsi="Times New Roman" w:cs="Times New Roman"/>
        </w:rPr>
        <w:t>i.e</w:t>
      </w:r>
      <w:proofErr w:type="spellEnd"/>
      <w:r w:rsidR="00E234AE">
        <w:rPr>
          <w:rFonts w:ascii="Times New Roman" w:hAnsi="Times New Roman" w:cs="Times New Roman"/>
        </w:rPr>
        <w:t xml:space="preserve"> mutability)</w:t>
      </w:r>
      <w:r w:rsidR="00E234AE" w:rsidRPr="0040400A">
        <w:rPr>
          <w:rFonts w:ascii="Times New Roman" w:hAnsi="Times New Roman" w:cs="Times New Roman"/>
        </w:rPr>
        <w:t xml:space="preserve">, and to decide what specific condition was responsible for the ultimate outcome of the event. The primary focus of our study is to analyze the extent of culpability people place on a particular factor depending on the </w:t>
      </w:r>
      <w:r w:rsidR="0043638E">
        <w:rPr>
          <w:rFonts w:ascii="Times New Roman" w:hAnsi="Times New Roman" w:cs="Times New Roman"/>
        </w:rPr>
        <w:t>preventability of the outcome. That is, if it is easy to “undue” an event that ends in a tragic outcome, will participants find an actor who fails to engage in that easy behavior more at fault?</w:t>
      </w:r>
    </w:p>
    <w:p w14:paraId="4E9D9D18" w14:textId="7873E69E" w:rsidR="008C3E64" w:rsidRPr="0040400A" w:rsidRDefault="00F175D6" w:rsidP="008C3E64">
      <w:pPr>
        <w:spacing w:line="480" w:lineRule="auto"/>
        <w:ind w:firstLine="720"/>
        <w:rPr>
          <w:rFonts w:ascii="Times New Roman" w:hAnsi="Times New Roman" w:cs="Times New Roman"/>
        </w:rPr>
      </w:pPr>
      <w:r w:rsidRPr="0040400A">
        <w:rPr>
          <w:rFonts w:ascii="Times New Roman" w:hAnsi="Times New Roman" w:cs="Times New Roman"/>
        </w:rPr>
        <w:t xml:space="preserve">The development of counterfactual thoughts relies on the variability of the situation, as well as the knowledge that </w:t>
      </w:r>
      <w:r w:rsidR="00302CEE" w:rsidRPr="0040400A">
        <w:rPr>
          <w:rFonts w:ascii="Times New Roman" w:hAnsi="Times New Roman" w:cs="Times New Roman"/>
        </w:rPr>
        <w:t>different actions could have resulted in alternate outcomes</w:t>
      </w:r>
      <w:r w:rsidRPr="0040400A">
        <w:rPr>
          <w:rFonts w:ascii="Times New Roman" w:hAnsi="Times New Roman" w:cs="Times New Roman"/>
        </w:rPr>
        <w:t xml:space="preserve"> </w:t>
      </w:r>
      <w:r w:rsidR="00793C85">
        <w:rPr>
          <w:rFonts w:ascii="Times New Roman" w:hAnsi="Times New Roman" w:cs="Times New Roman"/>
        </w:rPr>
        <w:t>(</w:t>
      </w:r>
      <w:proofErr w:type="spellStart"/>
      <w:r w:rsidR="00793C85">
        <w:rPr>
          <w:rFonts w:ascii="Times New Roman" w:hAnsi="Times New Roman" w:cs="Times New Roman"/>
        </w:rPr>
        <w:t>Alquist</w:t>
      </w:r>
      <w:proofErr w:type="spellEnd"/>
      <w:r w:rsidR="00793C85">
        <w:rPr>
          <w:rFonts w:ascii="Times New Roman" w:hAnsi="Times New Roman" w:cs="Times New Roman"/>
        </w:rPr>
        <w:t xml:space="preserve"> et al.</w:t>
      </w:r>
      <w:r w:rsidR="0040400A" w:rsidRPr="0040400A">
        <w:rPr>
          <w:rFonts w:ascii="Times New Roman" w:hAnsi="Times New Roman" w:cs="Times New Roman"/>
        </w:rPr>
        <w:t xml:space="preserve">, 2015). </w:t>
      </w:r>
      <w:r w:rsidR="00302CEE" w:rsidRPr="0040400A">
        <w:rPr>
          <w:rFonts w:ascii="Times New Roman" w:hAnsi="Times New Roman" w:cs="Times New Roman"/>
        </w:rPr>
        <w:t xml:space="preserve">According to </w:t>
      </w:r>
      <w:proofErr w:type="spellStart"/>
      <w:r w:rsidR="00302CEE" w:rsidRPr="0040400A">
        <w:rPr>
          <w:rFonts w:ascii="Times New Roman" w:hAnsi="Times New Roman" w:cs="Times New Roman"/>
        </w:rPr>
        <w:t>Alquist</w:t>
      </w:r>
      <w:proofErr w:type="spellEnd"/>
      <w:r w:rsidR="00302CEE" w:rsidRPr="0040400A">
        <w:rPr>
          <w:rFonts w:ascii="Times New Roman" w:hAnsi="Times New Roman" w:cs="Times New Roman"/>
        </w:rPr>
        <w:t xml:space="preserve"> </w:t>
      </w:r>
      <w:commentRangeStart w:id="11"/>
      <w:r w:rsidR="00302CEE" w:rsidRPr="0040400A">
        <w:rPr>
          <w:rFonts w:ascii="Times New Roman" w:hAnsi="Times New Roman" w:cs="Times New Roman"/>
        </w:rPr>
        <w:t>et al</w:t>
      </w:r>
      <w:commentRangeEnd w:id="11"/>
      <w:r w:rsidR="0052619B">
        <w:rPr>
          <w:rStyle w:val="CommentReference"/>
        </w:rPr>
        <w:commentReference w:id="11"/>
      </w:r>
      <w:proofErr w:type="gramStart"/>
      <w:r w:rsidR="00302CEE" w:rsidRPr="0040400A">
        <w:rPr>
          <w:rFonts w:ascii="Times New Roman" w:hAnsi="Times New Roman" w:cs="Times New Roman"/>
        </w:rPr>
        <w:t>.,</w:t>
      </w:r>
      <w:proofErr w:type="gramEnd"/>
      <w:r w:rsidR="00302CEE" w:rsidRPr="0040400A">
        <w:rPr>
          <w:rFonts w:ascii="Times New Roman" w:hAnsi="Times New Roman" w:cs="Times New Roman"/>
        </w:rPr>
        <w:t xml:space="preserve"> situations that are believed to be highly changeable generate more counterfactual thoughts than events that seem unavoidable. </w:t>
      </w:r>
      <w:r w:rsidR="008C3E64" w:rsidRPr="0040400A">
        <w:rPr>
          <w:rFonts w:ascii="Times New Roman" w:hAnsi="Times New Roman" w:cs="Times New Roman"/>
        </w:rPr>
        <w:t>However, r</w:t>
      </w:r>
      <w:r w:rsidR="00181A50" w:rsidRPr="0040400A">
        <w:rPr>
          <w:rFonts w:ascii="Times New Roman" w:hAnsi="Times New Roman" w:cs="Times New Roman"/>
        </w:rPr>
        <w:t xml:space="preserve">uminating on </w:t>
      </w:r>
      <w:r w:rsidR="00953104" w:rsidRPr="0040400A">
        <w:rPr>
          <w:rFonts w:ascii="Times New Roman" w:hAnsi="Times New Roman" w:cs="Times New Roman"/>
        </w:rPr>
        <w:t xml:space="preserve">every </w:t>
      </w:r>
      <w:r w:rsidR="00D70EC4" w:rsidRPr="0040400A">
        <w:rPr>
          <w:rFonts w:ascii="Times New Roman" w:hAnsi="Times New Roman" w:cs="Times New Roman"/>
        </w:rPr>
        <w:t>conceivable</w:t>
      </w:r>
      <w:r w:rsidR="00953104" w:rsidRPr="0040400A">
        <w:rPr>
          <w:rFonts w:ascii="Times New Roman" w:hAnsi="Times New Roman" w:cs="Times New Roman"/>
        </w:rPr>
        <w:t xml:space="preserve"> alternative of a situation </w:t>
      </w:r>
      <w:r w:rsidR="00D70EC4" w:rsidRPr="0040400A">
        <w:rPr>
          <w:rFonts w:ascii="Times New Roman" w:hAnsi="Times New Roman" w:cs="Times New Roman"/>
        </w:rPr>
        <w:t xml:space="preserve">would take an </w:t>
      </w:r>
      <w:r w:rsidR="00983FA6" w:rsidRPr="0040400A">
        <w:rPr>
          <w:rFonts w:ascii="Times New Roman" w:hAnsi="Times New Roman" w:cs="Times New Roman"/>
        </w:rPr>
        <w:t>unlimited</w:t>
      </w:r>
      <w:r w:rsidR="00D70EC4" w:rsidRPr="0040400A">
        <w:rPr>
          <w:rFonts w:ascii="Times New Roman" w:hAnsi="Times New Roman" w:cs="Times New Roman"/>
        </w:rPr>
        <w:t xml:space="preserve"> amount of time and resources. Instead of allotting so much time and energy </w:t>
      </w:r>
      <w:r w:rsidR="003A40D5" w:rsidRPr="0040400A">
        <w:rPr>
          <w:rFonts w:ascii="Times New Roman" w:hAnsi="Times New Roman" w:cs="Times New Roman"/>
        </w:rPr>
        <w:t>on a</w:t>
      </w:r>
      <w:r w:rsidR="00D70EC4" w:rsidRPr="0040400A">
        <w:rPr>
          <w:rFonts w:ascii="Times New Roman" w:hAnsi="Times New Roman" w:cs="Times New Roman"/>
        </w:rPr>
        <w:t xml:space="preserve"> cognitive task</w:t>
      </w:r>
      <w:r w:rsidR="00953104" w:rsidRPr="0040400A">
        <w:rPr>
          <w:rFonts w:ascii="Times New Roman" w:hAnsi="Times New Roman" w:cs="Times New Roman"/>
        </w:rPr>
        <w:t xml:space="preserve">, people </w:t>
      </w:r>
      <w:r w:rsidR="00D70EC4" w:rsidRPr="0040400A">
        <w:rPr>
          <w:rFonts w:ascii="Times New Roman" w:hAnsi="Times New Roman" w:cs="Times New Roman"/>
        </w:rPr>
        <w:t xml:space="preserve">tend to </w:t>
      </w:r>
      <w:r w:rsidR="00953104" w:rsidRPr="0040400A">
        <w:rPr>
          <w:rFonts w:ascii="Times New Roman" w:hAnsi="Times New Roman" w:cs="Times New Roman"/>
        </w:rPr>
        <w:t>narrow down the different scenarios that come to mind according to the degree of controllability</w:t>
      </w:r>
      <w:r w:rsidR="00D70EC4" w:rsidRPr="0040400A">
        <w:rPr>
          <w:rFonts w:ascii="Times New Roman" w:hAnsi="Times New Roman" w:cs="Times New Roman"/>
        </w:rPr>
        <w:t xml:space="preserve"> of the factors involved (McCloy </w:t>
      </w:r>
      <w:commentRangeStart w:id="12"/>
      <w:r w:rsidR="00D70EC4" w:rsidRPr="0040400A">
        <w:rPr>
          <w:rFonts w:ascii="Times New Roman" w:hAnsi="Times New Roman" w:cs="Times New Roman"/>
        </w:rPr>
        <w:t>&amp;</w:t>
      </w:r>
      <w:commentRangeEnd w:id="12"/>
      <w:r w:rsidR="00793C85">
        <w:rPr>
          <w:rStyle w:val="CommentReference"/>
        </w:rPr>
        <w:commentReference w:id="12"/>
      </w:r>
      <w:r w:rsidR="00D70EC4" w:rsidRPr="0040400A">
        <w:rPr>
          <w:rFonts w:ascii="Times New Roman" w:hAnsi="Times New Roman" w:cs="Times New Roman"/>
        </w:rPr>
        <w:t xml:space="preserve"> Byrne, 2000)</w:t>
      </w:r>
      <w:r w:rsidR="00953104" w:rsidRPr="0040400A">
        <w:rPr>
          <w:rFonts w:ascii="Times New Roman" w:hAnsi="Times New Roman" w:cs="Times New Roman"/>
        </w:rPr>
        <w:t xml:space="preserve">. </w:t>
      </w:r>
      <w:r w:rsidR="00181A50" w:rsidRPr="0040400A">
        <w:rPr>
          <w:rFonts w:ascii="Times New Roman" w:hAnsi="Times New Roman" w:cs="Times New Roman"/>
        </w:rPr>
        <w:t>For example, the deliberate decisions individuals make that ultimately lead to a certain outcome is considered to be a controllable event, whereas uncontrollable events are una</w:t>
      </w:r>
      <w:r w:rsidR="00F83B65" w:rsidRPr="0040400A">
        <w:rPr>
          <w:rFonts w:ascii="Times New Roman" w:hAnsi="Times New Roman" w:cs="Times New Roman"/>
        </w:rPr>
        <w:t>voidable circumstances, such as</w:t>
      </w:r>
      <w:r w:rsidR="00181A50" w:rsidRPr="0040400A">
        <w:rPr>
          <w:rFonts w:ascii="Times New Roman" w:hAnsi="Times New Roman" w:cs="Times New Roman"/>
        </w:rPr>
        <w:t xml:space="preserve"> traffic jam</w:t>
      </w:r>
      <w:r w:rsidR="00F83B65" w:rsidRPr="0040400A">
        <w:rPr>
          <w:rFonts w:ascii="Times New Roman" w:hAnsi="Times New Roman" w:cs="Times New Roman"/>
        </w:rPr>
        <w:t>s or</w:t>
      </w:r>
      <w:r w:rsidR="00181A50" w:rsidRPr="0040400A">
        <w:rPr>
          <w:rFonts w:ascii="Times New Roman" w:hAnsi="Times New Roman" w:cs="Times New Roman"/>
        </w:rPr>
        <w:t xml:space="preserve"> </w:t>
      </w:r>
      <w:r w:rsidR="00181A50" w:rsidRPr="0040400A">
        <w:rPr>
          <w:rFonts w:ascii="Times New Roman" w:hAnsi="Times New Roman" w:cs="Times New Roman"/>
        </w:rPr>
        <w:lastRenderedPageBreak/>
        <w:t>natural disaster</w:t>
      </w:r>
      <w:r w:rsidR="00F83B65" w:rsidRPr="0040400A">
        <w:rPr>
          <w:rFonts w:ascii="Times New Roman" w:hAnsi="Times New Roman" w:cs="Times New Roman"/>
        </w:rPr>
        <w:t>s</w:t>
      </w:r>
      <w:r w:rsidR="00181A50" w:rsidRPr="0040400A">
        <w:rPr>
          <w:rFonts w:ascii="Times New Roman" w:hAnsi="Times New Roman" w:cs="Times New Roman"/>
        </w:rPr>
        <w:t xml:space="preserve"> (</w:t>
      </w:r>
      <w:r w:rsidR="0030140C" w:rsidRPr="0040400A">
        <w:rPr>
          <w:rFonts w:ascii="Times New Roman" w:hAnsi="Times New Roman" w:cs="Times New Roman"/>
        </w:rPr>
        <w:t>McCloy &amp; Byrne, 2000</w:t>
      </w:r>
      <w:r w:rsidR="00181A50" w:rsidRPr="0040400A">
        <w:rPr>
          <w:rFonts w:ascii="Times New Roman" w:hAnsi="Times New Roman" w:cs="Times New Roman"/>
        </w:rPr>
        <w:t xml:space="preserve">). </w:t>
      </w:r>
      <w:r w:rsidR="00281935" w:rsidRPr="0040400A">
        <w:rPr>
          <w:rFonts w:ascii="Times New Roman" w:hAnsi="Times New Roman" w:cs="Times New Roman"/>
        </w:rPr>
        <w:t xml:space="preserve">When mentally forming a scenario different than the one occurred, individuals tend to </w:t>
      </w:r>
      <w:r w:rsidR="00131A9B" w:rsidRPr="0040400A">
        <w:rPr>
          <w:rFonts w:ascii="Times New Roman" w:hAnsi="Times New Roman" w:cs="Times New Roman"/>
        </w:rPr>
        <w:t>change</w:t>
      </w:r>
      <w:r w:rsidR="00281935" w:rsidRPr="0040400A">
        <w:rPr>
          <w:rFonts w:ascii="Times New Roman" w:hAnsi="Times New Roman" w:cs="Times New Roman"/>
        </w:rPr>
        <w:t xml:space="preserve"> controllable rather than uncontrollable </w:t>
      </w:r>
      <w:r w:rsidR="00793C85">
        <w:rPr>
          <w:rFonts w:ascii="Times New Roman" w:hAnsi="Times New Roman" w:cs="Times New Roman"/>
        </w:rPr>
        <w:t>events</w:t>
      </w:r>
      <w:r w:rsidR="00281935" w:rsidRPr="0040400A">
        <w:rPr>
          <w:rFonts w:ascii="Times New Roman" w:hAnsi="Times New Roman" w:cs="Times New Roman"/>
        </w:rPr>
        <w:t xml:space="preserve">. </w:t>
      </w:r>
      <w:r w:rsidR="00993058" w:rsidRPr="0040400A">
        <w:rPr>
          <w:rFonts w:ascii="Times New Roman" w:hAnsi="Times New Roman" w:cs="Times New Roman"/>
        </w:rPr>
        <w:t xml:space="preserve">Therefore, events that are </w:t>
      </w:r>
      <w:r w:rsidR="00181A50" w:rsidRPr="0040400A">
        <w:rPr>
          <w:rFonts w:ascii="Times New Roman" w:hAnsi="Times New Roman" w:cs="Times New Roman"/>
        </w:rPr>
        <w:t>wi</w:t>
      </w:r>
      <w:r w:rsidR="00983FA6" w:rsidRPr="0040400A">
        <w:rPr>
          <w:rFonts w:ascii="Times New Roman" w:hAnsi="Times New Roman" w:cs="Times New Roman"/>
        </w:rPr>
        <w:t>thin an individual’s jurisdiction</w:t>
      </w:r>
      <w:r w:rsidR="00181A50" w:rsidRPr="0040400A">
        <w:rPr>
          <w:rFonts w:ascii="Times New Roman" w:hAnsi="Times New Roman" w:cs="Times New Roman"/>
        </w:rPr>
        <w:t xml:space="preserve"> generally receive the brunt of the blame for the </w:t>
      </w:r>
      <w:r w:rsidR="00B73007" w:rsidRPr="0040400A">
        <w:rPr>
          <w:rFonts w:ascii="Times New Roman" w:hAnsi="Times New Roman" w:cs="Times New Roman"/>
        </w:rPr>
        <w:t xml:space="preserve">resulting </w:t>
      </w:r>
      <w:r w:rsidR="00181A50" w:rsidRPr="0040400A">
        <w:rPr>
          <w:rFonts w:ascii="Times New Roman" w:hAnsi="Times New Roman" w:cs="Times New Roman"/>
        </w:rPr>
        <w:t xml:space="preserve">situation. </w:t>
      </w:r>
    </w:p>
    <w:p w14:paraId="7F185E1F" w14:textId="5B0EB703" w:rsidR="00E67BE8" w:rsidRPr="0040400A" w:rsidRDefault="00983FA6" w:rsidP="008F6C3D">
      <w:pPr>
        <w:spacing w:line="480" w:lineRule="auto"/>
        <w:ind w:firstLine="720"/>
        <w:rPr>
          <w:rFonts w:ascii="Times New Roman" w:hAnsi="Times New Roman" w:cs="Times New Roman"/>
        </w:rPr>
      </w:pPr>
      <w:r w:rsidRPr="0040400A">
        <w:rPr>
          <w:rFonts w:ascii="Times New Roman" w:hAnsi="Times New Roman" w:cs="Times New Roman"/>
        </w:rPr>
        <w:t xml:space="preserve">In a similar light, a study performed by McCloy </w:t>
      </w:r>
      <w:commentRangeStart w:id="13"/>
      <w:r w:rsidRPr="0040400A">
        <w:rPr>
          <w:rFonts w:ascii="Times New Roman" w:hAnsi="Times New Roman" w:cs="Times New Roman"/>
        </w:rPr>
        <w:t xml:space="preserve">and </w:t>
      </w:r>
      <w:commentRangeEnd w:id="13"/>
      <w:r w:rsidR="0052619B">
        <w:rPr>
          <w:rStyle w:val="CommentReference"/>
        </w:rPr>
        <w:commentReference w:id="13"/>
      </w:r>
      <w:r w:rsidRPr="0040400A">
        <w:rPr>
          <w:rFonts w:ascii="Times New Roman" w:hAnsi="Times New Roman" w:cs="Times New Roman"/>
        </w:rPr>
        <w:t xml:space="preserve">Byrne (2000), discovered that inappropriate events are more often changed through the process of counterfactual thinking than appropriate ones, especially when the outcome of these events was negative. </w:t>
      </w:r>
      <w:r w:rsidR="000C35FF" w:rsidRPr="0040400A">
        <w:rPr>
          <w:rFonts w:ascii="Times New Roman" w:hAnsi="Times New Roman" w:cs="Times New Roman"/>
        </w:rPr>
        <w:t>Inappropriate events include the decisions individuals make that are considered to be ‘socially wrong’, whereas appropriate events are ‘so</w:t>
      </w:r>
      <w:r w:rsidR="0030140C">
        <w:rPr>
          <w:rFonts w:ascii="Times New Roman" w:hAnsi="Times New Roman" w:cs="Times New Roman"/>
        </w:rPr>
        <w:t>cially acceptable’ actions</w:t>
      </w:r>
      <w:r w:rsidR="000C35FF" w:rsidRPr="0040400A">
        <w:rPr>
          <w:rFonts w:ascii="Times New Roman" w:hAnsi="Times New Roman" w:cs="Times New Roman"/>
        </w:rPr>
        <w:t>. Due to these results, we can conclude that</w:t>
      </w:r>
      <w:r w:rsidR="008775E8" w:rsidRPr="0040400A">
        <w:rPr>
          <w:rFonts w:ascii="Times New Roman" w:hAnsi="Times New Roman" w:cs="Times New Roman"/>
        </w:rPr>
        <w:t xml:space="preserve"> what </w:t>
      </w:r>
      <w:commentRangeStart w:id="14"/>
      <w:r w:rsidR="008775E8" w:rsidRPr="0040400A">
        <w:rPr>
          <w:rFonts w:ascii="Times New Roman" w:hAnsi="Times New Roman" w:cs="Times New Roman"/>
        </w:rPr>
        <w:t>Mc</w:t>
      </w:r>
      <w:r w:rsidR="0030140C">
        <w:rPr>
          <w:rFonts w:ascii="Times New Roman" w:hAnsi="Times New Roman" w:cs="Times New Roman"/>
        </w:rPr>
        <w:t xml:space="preserve">Cloy and Byrne </w:t>
      </w:r>
      <w:commentRangeEnd w:id="14"/>
      <w:r w:rsidR="0052619B">
        <w:rPr>
          <w:rStyle w:val="CommentReference"/>
        </w:rPr>
        <w:commentReference w:id="14"/>
      </w:r>
      <w:r w:rsidR="00F175D6" w:rsidRPr="0040400A">
        <w:rPr>
          <w:rFonts w:ascii="Times New Roman" w:hAnsi="Times New Roman" w:cs="Times New Roman"/>
        </w:rPr>
        <w:t>consider</w:t>
      </w:r>
      <w:r w:rsidR="008775E8" w:rsidRPr="0040400A">
        <w:rPr>
          <w:rFonts w:ascii="Times New Roman" w:hAnsi="Times New Roman" w:cs="Times New Roman"/>
        </w:rPr>
        <w:t xml:space="preserve"> to be</w:t>
      </w:r>
      <w:r w:rsidR="000C35FF" w:rsidRPr="0040400A">
        <w:rPr>
          <w:rFonts w:ascii="Times New Roman" w:hAnsi="Times New Roman" w:cs="Times New Roman"/>
        </w:rPr>
        <w:t xml:space="preserve"> </w:t>
      </w:r>
      <w:r w:rsidR="008775E8" w:rsidRPr="0040400A">
        <w:rPr>
          <w:rFonts w:ascii="Times New Roman" w:hAnsi="Times New Roman" w:cs="Times New Roman"/>
        </w:rPr>
        <w:t>“inappropriate controllable” events, will likely be regarded as highly culpable factors in the outcome of a situation</w:t>
      </w:r>
      <w:r w:rsidR="008C3E64" w:rsidRPr="0040400A">
        <w:rPr>
          <w:rFonts w:ascii="Times New Roman" w:hAnsi="Times New Roman" w:cs="Times New Roman"/>
        </w:rPr>
        <w:t xml:space="preserve">. </w:t>
      </w:r>
    </w:p>
    <w:p w14:paraId="3D76324B" w14:textId="20F61C23" w:rsidR="0036151C" w:rsidRPr="0040400A" w:rsidRDefault="00AA4D7F" w:rsidP="008C3E64">
      <w:pPr>
        <w:spacing w:line="480" w:lineRule="auto"/>
        <w:ind w:firstLine="720"/>
        <w:rPr>
          <w:rFonts w:ascii="Times New Roman" w:hAnsi="Times New Roman" w:cs="Times New Roman"/>
        </w:rPr>
      </w:pPr>
      <w:commentRangeStart w:id="15"/>
      <w:r>
        <w:rPr>
          <w:rFonts w:ascii="Times New Roman" w:hAnsi="Times New Roman" w:cs="Times New Roman"/>
        </w:rPr>
        <w:t>Another</w:t>
      </w:r>
      <w:r w:rsidR="00E67BE8" w:rsidRPr="0040400A">
        <w:rPr>
          <w:rFonts w:ascii="Times New Roman" w:hAnsi="Times New Roman" w:cs="Times New Roman"/>
        </w:rPr>
        <w:t xml:space="preserve"> </w:t>
      </w:r>
      <w:commentRangeEnd w:id="15"/>
      <w:r w:rsidR="0052619B">
        <w:rPr>
          <w:rStyle w:val="CommentReference"/>
        </w:rPr>
        <w:commentReference w:id="15"/>
      </w:r>
      <w:r w:rsidR="00E67BE8" w:rsidRPr="0040400A">
        <w:rPr>
          <w:rFonts w:ascii="Times New Roman" w:hAnsi="Times New Roman" w:cs="Times New Roman"/>
        </w:rPr>
        <w:t>contributing fac</w:t>
      </w:r>
      <w:r w:rsidR="00EB378D">
        <w:rPr>
          <w:rFonts w:ascii="Times New Roman" w:hAnsi="Times New Roman" w:cs="Times New Roman"/>
        </w:rPr>
        <w:t>tor to perceived culpability is</w:t>
      </w:r>
      <w:r w:rsidR="00E67BE8" w:rsidRPr="0040400A">
        <w:rPr>
          <w:rFonts w:ascii="Times New Roman" w:hAnsi="Times New Roman" w:cs="Times New Roman"/>
        </w:rPr>
        <w:t xml:space="preserve"> the extent of knowledge of the actors involved in an event, as well as the intent of their actions</w:t>
      </w:r>
      <w:r>
        <w:rPr>
          <w:rFonts w:ascii="Times New Roman" w:hAnsi="Times New Roman" w:cs="Times New Roman"/>
        </w:rPr>
        <w:t xml:space="preserve"> (Gilbert</w:t>
      </w:r>
      <w:r w:rsidR="00793C85">
        <w:rPr>
          <w:rFonts w:ascii="Times New Roman" w:hAnsi="Times New Roman" w:cs="Times New Roman"/>
        </w:rPr>
        <w:t xml:space="preserve"> et al.</w:t>
      </w:r>
      <w:r>
        <w:rPr>
          <w:rFonts w:ascii="Times New Roman" w:hAnsi="Times New Roman" w:cs="Times New Roman"/>
        </w:rPr>
        <w:t>, 2015)</w:t>
      </w:r>
      <w:r w:rsidR="00E67BE8" w:rsidRPr="0040400A">
        <w:rPr>
          <w:rFonts w:ascii="Times New Roman" w:hAnsi="Times New Roman" w:cs="Times New Roman"/>
        </w:rPr>
        <w:t xml:space="preserve">. For example, in the </w:t>
      </w:r>
      <w:r w:rsidR="00FF6020" w:rsidRPr="0040400A">
        <w:rPr>
          <w:rFonts w:ascii="Times New Roman" w:hAnsi="Times New Roman" w:cs="Times New Roman"/>
        </w:rPr>
        <w:t>aforementioned</w:t>
      </w:r>
      <w:r w:rsidR="00E67BE8" w:rsidRPr="0040400A">
        <w:rPr>
          <w:rFonts w:ascii="Times New Roman" w:hAnsi="Times New Roman" w:cs="Times New Roman"/>
        </w:rPr>
        <w:t xml:space="preserve"> scenario, had the driver known that looking away from the road would have caused her to run over the stray cat, the driver would have been more likely to be perceived </w:t>
      </w:r>
      <w:r w:rsidR="00AC34E1" w:rsidRPr="0040400A">
        <w:rPr>
          <w:rFonts w:ascii="Times New Roman" w:hAnsi="Times New Roman" w:cs="Times New Roman"/>
        </w:rPr>
        <w:t>guilty</w:t>
      </w:r>
      <w:r w:rsidR="00E67BE8" w:rsidRPr="0040400A">
        <w:rPr>
          <w:rFonts w:ascii="Times New Roman" w:hAnsi="Times New Roman" w:cs="Times New Roman"/>
        </w:rPr>
        <w:t>, even though the actions and the outcome of the situation remained the same.</w:t>
      </w:r>
      <w:r w:rsidR="00AC34E1" w:rsidRPr="0040400A">
        <w:rPr>
          <w:rFonts w:ascii="Times New Roman" w:hAnsi="Times New Roman" w:cs="Times New Roman"/>
        </w:rPr>
        <w:t xml:space="preserve"> This rationalization is the product of a bottom-up method of thinking in which individuals are able to generate more counterfactual thoughts due to the ac</w:t>
      </w:r>
      <w:r w:rsidR="0036151C" w:rsidRPr="0040400A">
        <w:rPr>
          <w:rFonts w:ascii="Times New Roman" w:hAnsi="Times New Roman" w:cs="Times New Roman"/>
        </w:rPr>
        <w:t>tor’s knowledge of the outcome (Gilbert et al.</w:t>
      </w:r>
      <w:r w:rsidR="00EB378D">
        <w:rPr>
          <w:rFonts w:ascii="Times New Roman" w:hAnsi="Times New Roman" w:cs="Times New Roman"/>
        </w:rPr>
        <w:t>,</w:t>
      </w:r>
      <w:r w:rsidR="0036151C" w:rsidRPr="0040400A">
        <w:rPr>
          <w:rFonts w:ascii="Times New Roman" w:hAnsi="Times New Roman" w:cs="Times New Roman"/>
        </w:rPr>
        <w:t xml:space="preserve"> 2015). </w:t>
      </w:r>
      <w:r w:rsidR="0043638E">
        <w:rPr>
          <w:rFonts w:ascii="Times New Roman" w:hAnsi="Times New Roman" w:cs="Times New Roman"/>
        </w:rPr>
        <w:t>As these authors have noted, t</w:t>
      </w:r>
      <w:r w:rsidR="0036151C" w:rsidRPr="0040400A">
        <w:rPr>
          <w:rFonts w:ascii="Times New Roman" w:hAnsi="Times New Roman" w:cs="Times New Roman"/>
        </w:rPr>
        <w:t xml:space="preserve">he increased development of counterfactual thoughts will in turn attribute </w:t>
      </w:r>
      <w:r w:rsidR="00FF6020" w:rsidRPr="0040400A">
        <w:rPr>
          <w:rFonts w:ascii="Times New Roman" w:hAnsi="Times New Roman" w:cs="Times New Roman"/>
        </w:rPr>
        <w:t xml:space="preserve">more </w:t>
      </w:r>
      <w:r w:rsidR="0036151C" w:rsidRPr="0040400A">
        <w:rPr>
          <w:rFonts w:ascii="Times New Roman" w:hAnsi="Times New Roman" w:cs="Times New Roman"/>
        </w:rPr>
        <w:t xml:space="preserve">responsibility to the actor, which will ultimately increase perceived blame. </w:t>
      </w:r>
      <w:r w:rsidR="0043638E">
        <w:rPr>
          <w:rFonts w:ascii="Times New Roman" w:hAnsi="Times New Roman" w:cs="Times New Roman"/>
        </w:rPr>
        <w:t xml:space="preserve">But this is not the full picture when it comes to focusing on the role of counterfactual thoughts in altering participant responses. </w:t>
      </w:r>
    </w:p>
    <w:p w14:paraId="4F88F00F" w14:textId="5B696976" w:rsidR="00F37841" w:rsidRDefault="000F5526" w:rsidP="0043638E">
      <w:pPr>
        <w:spacing w:line="480" w:lineRule="auto"/>
        <w:ind w:firstLine="720"/>
        <w:rPr>
          <w:rFonts w:ascii="Times New Roman" w:hAnsi="Times New Roman" w:cs="Times New Roman"/>
        </w:rPr>
      </w:pPr>
      <w:r w:rsidRPr="0040400A">
        <w:rPr>
          <w:rFonts w:ascii="Times New Roman" w:hAnsi="Times New Roman" w:cs="Times New Roman"/>
        </w:rPr>
        <w:lastRenderedPageBreak/>
        <w:t>In pursuance of counterfactual thinking and its relationship to perceived blame, w</w:t>
      </w:r>
      <w:r w:rsidR="0078251A" w:rsidRPr="0040400A">
        <w:rPr>
          <w:rFonts w:ascii="Times New Roman" w:hAnsi="Times New Roman" w:cs="Times New Roman"/>
        </w:rPr>
        <w:t>e have devised a study that</w:t>
      </w:r>
      <w:r w:rsidRPr="0040400A">
        <w:rPr>
          <w:rFonts w:ascii="Times New Roman" w:hAnsi="Times New Roman" w:cs="Times New Roman"/>
        </w:rPr>
        <w:t xml:space="preserve"> </w:t>
      </w:r>
      <w:r w:rsidR="0078251A" w:rsidRPr="0040400A">
        <w:rPr>
          <w:rFonts w:ascii="Times New Roman" w:hAnsi="Times New Roman" w:cs="Times New Roman"/>
        </w:rPr>
        <w:t>analyzed</w:t>
      </w:r>
      <w:r w:rsidRPr="0040400A">
        <w:rPr>
          <w:rFonts w:ascii="Times New Roman" w:hAnsi="Times New Roman" w:cs="Times New Roman"/>
        </w:rPr>
        <w:t xml:space="preserve"> the extent of culpability people place on a particular factor depending on the preventability of the </w:t>
      </w:r>
      <w:commentRangeStart w:id="16"/>
      <w:r w:rsidRPr="0040400A">
        <w:rPr>
          <w:rFonts w:ascii="Times New Roman" w:hAnsi="Times New Roman" w:cs="Times New Roman"/>
        </w:rPr>
        <w:t>outcome</w:t>
      </w:r>
      <w:commentRangeEnd w:id="16"/>
      <w:r w:rsidR="008C45DA">
        <w:rPr>
          <w:rStyle w:val="CommentReference"/>
        </w:rPr>
        <w:commentReference w:id="16"/>
      </w:r>
      <w:r w:rsidRPr="0040400A">
        <w:rPr>
          <w:rFonts w:ascii="Times New Roman" w:hAnsi="Times New Roman" w:cs="Times New Roman"/>
        </w:rPr>
        <w:t xml:space="preserve">. </w:t>
      </w:r>
      <w:r w:rsidR="00F37841" w:rsidRPr="0040400A">
        <w:rPr>
          <w:rFonts w:ascii="Times New Roman" w:hAnsi="Times New Roman" w:cs="Times New Roman"/>
        </w:rPr>
        <w:t xml:space="preserve">We provided participants with one of three scenarios, each of which depicted a variation of the same situation where alternate events lead to different conclusions. In the changeable condition, </w:t>
      </w:r>
      <w:r w:rsidR="00F37841">
        <w:rPr>
          <w:rFonts w:ascii="Times New Roman" w:hAnsi="Times New Roman" w:cs="Times New Roman"/>
        </w:rPr>
        <w:t>an actor engaged in a behavior that led to an undesirable outcome (death) that could have been avoided had he acted differently</w:t>
      </w:r>
      <w:r w:rsidR="00F37841" w:rsidRPr="0040400A">
        <w:rPr>
          <w:rFonts w:ascii="Times New Roman" w:hAnsi="Times New Roman" w:cs="Times New Roman"/>
        </w:rPr>
        <w:t xml:space="preserve">. In the unchangeable condition, </w:t>
      </w:r>
      <w:r w:rsidR="00F37841">
        <w:rPr>
          <w:rFonts w:ascii="Times New Roman" w:hAnsi="Times New Roman" w:cs="Times New Roman"/>
        </w:rPr>
        <w:t>the same actor engaged in a behavior that once again led to an undesirable outcome, but here the outcome could not have been avoided if he acted differently</w:t>
      </w:r>
      <w:r w:rsidR="00F37841" w:rsidRPr="0040400A">
        <w:rPr>
          <w:rFonts w:ascii="Times New Roman" w:hAnsi="Times New Roman" w:cs="Times New Roman"/>
        </w:rPr>
        <w:t xml:space="preserve">. In the neutral condition, </w:t>
      </w:r>
      <w:r w:rsidR="00F37841">
        <w:rPr>
          <w:rFonts w:ascii="Times New Roman" w:hAnsi="Times New Roman" w:cs="Times New Roman"/>
        </w:rPr>
        <w:t xml:space="preserve">the actor engaged in an alternative behavior, but the outcome was still </w:t>
      </w:r>
      <w:commentRangeStart w:id="17"/>
      <w:r w:rsidR="00F37841">
        <w:rPr>
          <w:rFonts w:ascii="Times New Roman" w:hAnsi="Times New Roman" w:cs="Times New Roman"/>
        </w:rPr>
        <w:t>undesirable</w:t>
      </w:r>
      <w:commentRangeEnd w:id="17"/>
      <w:r w:rsidR="00F37841">
        <w:rPr>
          <w:rStyle w:val="CommentReference"/>
        </w:rPr>
        <w:commentReference w:id="17"/>
      </w:r>
      <w:r w:rsidR="00F37841" w:rsidRPr="0040400A">
        <w:rPr>
          <w:rFonts w:ascii="Times New Roman" w:hAnsi="Times New Roman" w:cs="Times New Roman"/>
        </w:rPr>
        <w:t xml:space="preserve">. </w:t>
      </w:r>
      <w:r w:rsidR="00F37841" w:rsidRPr="0040400A">
        <w:rPr>
          <w:rFonts w:ascii="Times New Roman" w:eastAsia="Times New Roman" w:hAnsi="Times New Roman" w:cs="Times New Roman"/>
        </w:rPr>
        <w:t xml:space="preserve">We </w:t>
      </w:r>
      <w:commentRangeStart w:id="18"/>
      <w:r w:rsidR="00F37841" w:rsidRPr="0040400A">
        <w:rPr>
          <w:rFonts w:ascii="Times New Roman" w:eastAsia="Times New Roman" w:hAnsi="Times New Roman" w:cs="Times New Roman"/>
        </w:rPr>
        <w:t>predict</w:t>
      </w:r>
      <w:r w:rsidR="00F37841">
        <w:rPr>
          <w:rFonts w:ascii="Times New Roman" w:eastAsia="Times New Roman" w:hAnsi="Times New Roman" w:cs="Times New Roman"/>
        </w:rPr>
        <w:t>ed</w:t>
      </w:r>
      <w:commentRangeEnd w:id="18"/>
      <w:r w:rsidR="00F37841">
        <w:rPr>
          <w:rStyle w:val="CommentReference"/>
        </w:rPr>
        <w:commentReference w:id="18"/>
      </w:r>
      <w:r w:rsidR="00F37841" w:rsidRPr="0040400A">
        <w:rPr>
          <w:rFonts w:ascii="Times New Roman" w:eastAsia="Times New Roman" w:hAnsi="Times New Roman" w:cs="Times New Roman"/>
        </w:rPr>
        <w:t xml:space="preserve"> that participants </w:t>
      </w:r>
      <w:r w:rsidR="00F37841">
        <w:rPr>
          <w:rFonts w:ascii="Times New Roman" w:eastAsia="Times New Roman" w:hAnsi="Times New Roman" w:cs="Times New Roman"/>
        </w:rPr>
        <w:t>would</w:t>
      </w:r>
      <w:r w:rsidR="00F37841" w:rsidRPr="0040400A">
        <w:rPr>
          <w:rFonts w:ascii="Times New Roman" w:eastAsia="Times New Roman" w:hAnsi="Times New Roman" w:cs="Times New Roman"/>
        </w:rPr>
        <w:t xml:space="preserve"> </w:t>
      </w:r>
      <w:r w:rsidR="00F37841">
        <w:rPr>
          <w:rFonts w:ascii="Times New Roman" w:eastAsia="Times New Roman" w:hAnsi="Times New Roman" w:cs="Times New Roman"/>
        </w:rPr>
        <w:t>place more blame on the actor in the changeable condition where the actor could have avoided the undesirable outcome</w:t>
      </w:r>
      <w:r w:rsidR="00F37841" w:rsidRPr="0037687E">
        <w:rPr>
          <w:rFonts w:ascii="Times New Roman" w:eastAsia="Times New Roman" w:hAnsi="Times New Roman" w:cs="Times New Roman"/>
        </w:rPr>
        <w:t xml:space="preserve"> </w:t>
      </w:r>
      <w:r w:rsidR="00F37841">
        <w:rPr>
          <w:rFonts w:ascii="Times New Roman" w:eastAsia="Times New Roman" w:hAnsi="Times New Roman" w:cs="Times New Roman"/>
        </w:rPr>
        <w:t xml:space="preserve">had he behaved differently than in both the unchangeable and neutral conditions, where the actor’s behavior could not be altered. This is because we expected changeable participants to generate more counterfactuals (more statements about how the actor could have behaved) in the changeable condition.  </w:t>
      </w:r>
    </w:p>
    <w:p w14:paraId="734E7304" w14:textId="77777777" w:rsidR="0043638E" w:rsidRDefault="0043638E">
      <w:pPr>
        <w:rPr>
          <w:rFonts w:ascii="Times New Roman" w:hAnsi="Times New Roman" w:cs="Times New Roman"/>
        </w:rPr>
      </w:pPr>
      <w:r>
        <w:rPr>
          <w:rFonts w:ascii="Times New Roman" w:hAnsi="Times New Roman" w:cs="Times New Roman"/>
        </w:rPr>
        <w:br w:type="page"/>
      </w:r>
    </w:p>
    <w:p w14:paraId="4861CC9B" w14:textId="76569992" w:rsidR="00645138" w:rsidRPr="000400FE" w:rsidRDefault="00645138" w:rsidP="00645138">
      <w:pPr>
        <w:spacing w:line="480" w:lineRule="auto"/>
        <w:jc w:val="center"/>
        <w:rPr>
          <w:rFonts w:ascii="Times New Roman" w:hAnsi="Times New Roman" w:cs="Times New Roman"/>
          <w:b/>
        </w:rPr>
      </w:pPr>
      <w:commentRangeStart w:id="19"/>
      <w:commentRangeStart w:id="20"/>
      <w:r w:rsidRPr="000400FE">
        <w:rPr>
          <w:rFonts w:ascii="Times New Roman" w:hAnsi="Times New Roman" w:cs="Times New Roman"/>
          <w:b/>
        </w:rPr>
        <w:lastRenderedPageBreak/>
        <w:t>References</w:t>
      </w:r>
      <w:commentRangeEnd w:id="19"/>
      <w:r w:rsidR="00F37841" w:rsidRPr="000400FE">
        <w:rPr>
          <w:rStyle w:val="CommentReference"/>
          <w:b/>
        </w:rPr>
        <w:commentReference w:id="19"/>
      </w:r>
      <w:commentRangeEnd w:id="20"/>
      <w:r w:rsidR="004C230D">
        <w:rPr>
          <w:rStyle w:val="CommentReference"/>
        </w:rPr>
        <w:commentReference w:id="20"/>
      </w:r>
    </w:p>
    <w:p w14:paraId="7CFE1CDE" w14:textId="0BC98A8E" w:rsidR="00EB378D" w:rsidRDefault="00450780" w:rsidP="00450780">
      <w:pPr>
        <w:spacing w:line="480" w:lineRule="auto"/>
        <w:ind w:left="720" w:hanging="720"/>
        <w:rPr>
          <w:rFonts w:ascii="Times New Roman" w:hAnsi="Times New Roman" w:cs="Times New Roman"/>
        </w:rPr>
      </w:pPr>
      <w:commentRangeStart w:id="21"/>
      <w:proofErr w:type="spellStart"/>
      <w:r w:rsidRPr="0040400A">
        <w:rPr>
          <w:rFonts w:ascii="Times New Roman" w:hAnsi="Times New Roman" w:cs="Times New Roman"/>
        </w:rPr>
        <w:t>Alquist</w:t>
      </w:r>
      <w:commentRangeEnd w:id="21"/>
      <w:proofErr w:type="spellEnd"/>
      <w:r w:rsidR="00F37841">
        <w:rPr>
          <w:rStyle w:val="CommentReference"/>
        </w:rPr>
        <w:commentReference w:id="21"/>
      </w:r>
      <w:r w:rsidRPr="0040400A">
        <w:rPr>
          <w:rFonts w:ascii="Times New Roman" w:hAnsi="Times New Roman" w:cs="Times New Roman"/>
        </w:rPr>
        <w:t xml:space="preserve">, J. L., Ainsworth, S. E., </w:t>
      </w:r>
      <w:proofErr w:type="spellStart"/>
      <w:r w:rsidRPr="0040400A">
        <w:rPr>
          <w:rFonts w:ascii="Times New Roman" w:hAnsi="Times New Roman" w:cs="Times New Roman"/>
        </w:rPr>
        <w:t>Baumeister</w:t>
      </w:r>
      <w:proofErr w:type="spellEnd"/>
      <w:r w:rsidRPr="0040400A">
        <w:rPr>
          <w:rFonts w:ascii="Times New Roman" w:hAnsi="Times New Roman" w:cs="Times New Roman"/>
        </w:rPr>
        <w:t xml:space="preserve">, R. F., Daly, M., &amp; </w:t>
      </w:r>
      <w:proofErr w:type="spellStart"/>
      <w:r w:rsidRPr="0040400A">
        <w:rPr>
          <w:rFonts w:ascii="Times New Roman" w:hAnsi="Times New Roman" w:cs="Times New Roman"/>
        </w:rPr>
        <w:t>Stillman</w:t>
      </w:r>
      <w:proofErr w:type="spellEnd"/>
      <w:r w:rsidRPr="0040400A">
        <w:rPr>
          <w:rFonts w:ascii="Times New Roman" w:hAnsi="Times New Roman" w:cs="Times New Roman"/>
        </w:rPr>
        <w:t>, T. F. (2015). The making of might-have-</w:t>
      </w:r>
      <w:proofErr w:type="spellStart"/>
      <w:r w:rsidRPr="0040400A">
        <w:rPr>
          <w:rFonts w:ascii="Times New Roman" w:hAnsi="Times New Roman" w:cs="Times New Roman"/>
        </w:rPr>
        <w:t>beens</w:t>
      </w:r>
      <w:proofErr w:type="spellEnd"/>
      <w:r w:rsidRPr="0040400A">
        <w:rPr>
          <w:rFonts w:ascii="Times New Roman" w:hAnsi="Times New Roman" w:cs="Times New Roman"/>
        </w:rPr>
        <w:t>: Effects of free will belief on counterfactual thinking.</w:t>
      </w:r>
      <w:r w:rsidRPr="0040400A">
        <w:rPr>
          <w:rFonts w:ascii="Times New Roman" w:hAnsi="Times New Roman" w:cs="Times New Roman"/>
          <w:i/>
          <w:iCs/>
        </w:rPr>
        <w:t xml:space="preserve"> Personality and Social Psychology Bulletin, 41</w:t>
      </w:r>
      <w:r w:rsidRPr="0040400A">
        <w:rPr>
          <w:rFonts w:ascii="Times New Roman" w:hAnsi="Times New Roman" w:cs="Times New Roman"/>
        </w:rPr>
        <w:t>(2), 268</w:t>
      </w:r>
      <w:r w:rsidR="005B6301">
        <w:rPr>
          <w:rFonts w:ascii="Times New Roman" w:hAnsi="Times New Roman" w:cs="Times New Roman"/>
        </w:rPr>
        <w:t>-283</w:t>
      </w:r>
      <w:r w:rsidRPr="0040400A">
        <w:rPr>
          <w:rFonts w:ascii="Times New Roman" w:hAnsi="Times New Roman" w:cs="Times New Roman"/>
        </w:rPr>
        <w:t xml:space="preserve">. </w:t>
      </w:r>
      <w:proofErr w:type="spellStart"/>
      <w:proofErr w:type="gramStart"/>
      <w:r w:rsidRPr="0040400A">
        <w:rPr>
          <w:rFonts w:ascii="Times New Roman" w:hAnsi="Times New Roman" w:cs="Times New Roman"/>
        </w:rPr>
        <w:t>doi</w:t>
      </w:r>
      <w:proofErr w:type="spellEnd"/>
      <w:proofErr w:type="gramEnd"/>
      <w:r w:rsidRPr="0040400A">
        <w:rPr>
          <w:rFonts w:ascii="Times New Roman" w:hAnsi="Times New Roman" w:cs="Times New Roman"/>
        </w:rPr>
        <w:t xml:space="preserve">: </w:t>
      </w:r>
    </w:p>
    <w:p w14:paraId="61FB59FD" w14:textId="3BA66FF4" w:rsidR="00450780" w:rsidRPr="0040400A" w:rsidRDefault="00450780" w:rsidP="00EB378D">
      <w:pPr>
        <w:spacing w:line="480" w:lineRule="auto"/>
        <w:ind w:left="720"/>
        <w:rPr>
          <w:rFonts w:ascii="Times New Roman" w:hAnsi="Times New Roman" w:cs="Times New Roman"/>
        </w:rPr>
      </w:pPr>
      <w:r w:rsidRPr="0040400A">
        <w:rPr>
          <w:rFonts w:ascii="Times New Roman" w:hAnsi="Times New Roman" w:cs="Times New Roman"/>
        </w:rPr>
        <w:t>10.1177/0146167214563673</w:t>
      </w:r>
    </w:p>
    <w:p w14:paraId="6D8E78EB" w14:textId="4DD51CD6" w:rsidR="00450780" w:rsidRPr="0040400A" w:rsidRDefault="00450780" w:rsidP="00450780">
      <w:pPr>
        <w:spacing w:line="480" w:lineRule="auto"/>
        <w:ind w:left="720" w:hanging="720"/>
        <w:rPr>
          <w:rFonts w:ascii="Times New Roman" w:hAnsi="Times New Roman" w:cs="Times New Roman"/>
        </w:rPr>
      </w:pPr>
      <w:r w:rsidRPr="0040400A">
        <w:rPr>
          <w:rFonts w:ascii="Times New Roman" w:hAnsi="Times New Roman" w:cs="Times New Roman"/>
        </w:rPr>
        <w:t xml:space="preserve">Gilbert, E. A., </w:t>
      </w:r>
      <w:proofErr w:type="spellStart"/>
      <w:r w:rsidRPr="0040400A">
        <w:rPr>
          <w:rFonts w:ascii="Times New Roman" w:hAnsi="Times New Roman" w:cs="Times New Roman"/>
        </w:rPr>
        <w:t>Tenney</w:t>
      </w:r>
      <w:proofErr w:type="spellEnd"/>
      <w:r w:rsidRPr="0040400A">
        <w:rPr>
          <w:rFonts w:ascii="Times New Roman" w:hAnsi="Times New Roman" w:cs="Times New Roman"/>
        </w:rPr>
        <w:t xml:space="preserve">, E. R., Holland, C. R., &amp; Spellman, B. A. (2015). Counterfactuals, control, and causation: </w:t>
      </w:r>
      <w:commentRangeStart w:id="22"/>
      <w:r w:rsidRPr="0040400A">
        <w:rPr>
          <w:rFonts w:ascii="Times New Roman" w:hAnsi="Times New Roman" w:cs="Times New Roman"/>
        </w:rPr>
        <w:t>W</w:t>
      </w:r>
      <w:commentRangeEnd w:id="22"/>
      <w:r w:rsidR="00146B4F">
        <w:rPr>
          <w:rStyle w:val="CommentReference"/>
        </w:rPr>
        <w:commentReference w:id="22"/>
      </w:r>
      <w:r w:rsidRPr="0040400A">
        <w:rPr>
          <w:rFonts w:ascii="Times New Roman" w:hAnsi="Times New Roman" w:cs="Times New Roman"/>
        </w:rPr>
        <w:t>hy knowledgeable people get blamed more.</w:t>
      </w:r>
      <w:r w:rsidRPr="0040400A">
        <w:rPr>
          <w:rFonts w:ascii="Times New Roman" w:hAnsi="Times New Roman" w:cs="Times New Roman"/>
          <w:i/>
          <w:iCs/>
        </w:rPr>
        <w:t xml:space="preserve"> Personality and Social Psychology Bulletin, 41</w:t>
      </w:r>
      <w:r w:rsidRPr="0040400A">
        <w:rPr>
          <w:rFonts w:ascii="Times New Roman" w:hAnsi="Times New Roman" w:cs="Times New Roman"/>
        </w:rPr>
        <w:t>(5), 643</w:t>
      </w:r>
      <w:r w:rsidR="005B6301">
        <w:rPr>
          <w:rFonts w:ascii="Times New Roman" w:hAnsi="Times New Roman" w:cs="Times New Roman"/>
        </w:rPr>
        <w:t>-658</w:t>
      </w:r>
      <w:r w:rsidRPr="0040400A">
        <w:rPr>
          <w:rFonts w:ascii="Times New Roman" w:hAnsi="Times New Roman" w:cs="Times New Roman"/>
        </w:rPr>
        <w:t xml:space="preserve">. </w:t>
      </w:r>
      <w:proofErr w:type="spellStart"/>
      <w:proofErr w:type="gramStart"/>
      <w:r w:rsidRPr="0040400A">
        <w:rPr>
          <w:rFonts w:ascii="Times New Roman" w:hAnsi="Times New Roman" w:cs="Times New Roman"/>
        </w:rPr>
        <w:t>doi</w:t>
      </w:r>
      <w:proofErr w:type="spellEnd"/>
      <w:proofErr w:type="gramEnd"/>
      <w:r w:rsidRPr="0040400A">
        <w:rPr>
          <w:rFonts w:ascii="Times New Roman" w:hAnsi="Times New Roman" w:cs="Times New Roman"/>
        </w:rPr>
        <w:t xml:space="preserve">: 10.1177/0146167215572137 </w:t>
      </w:r>
    </w:p>
    <w:p w14:paraId="5BF7A572" w14:textId="4902D282" w:rsidR="0040400A" w:rsidRDefault="00450780" w:rsidP="0030140C">
      <w:pPr>
        <w:spacing w:line="480" w:lineRule="auto"/>
        <w:ind w:left="720" w:hanging="720"/>
        <w:rPr>
          <w:rFonts w:ascii="Times New Roman" w:eastAsia="Times New Roman" w:hAnsi="Times New Roman" w:cs="Times New Roman"/>
          <w:color w:val="222222"/>
          <w:shd w:val="clear" w:color="auto" w:fill="FFFFFF"/>
        </w:rPr>
      </w:pPr>
      <w:r w:rsidRPr="0040400A">
        <w:rPr>
          <w:rFonts w:ascii="Times New Roman" w:eastAsia="Times New Roman" w:hAnsi="Times New Roman" w:cs="Times New Roman"/>
          <w:shd w:val="clear" w:color="auto" w:fill="FFFFFF"/>
        </w:rPr>
        <w:t>McCloy, R., &amp; Byrne, R. M. J. (2000). Counterfact</w:t>
      </w:r>
      <w:r w:rsidR="0040400A">
        <w:rPr>
          <w:rFonts w:ascii="Times New Roman" w:eastAsia="Times New Roman" w:hAnsi="Times New Roman" w:cs="Times New Roman"/>
          <w:shd w:val="clear" w:color="auto" w:fill="FFFFFF"/>
        </w:rPr>
        <w:t xml:space="preserve">ual thinking about controllable </w:t>
      </w:r>
      <w:r w:rsidRPr="0040400A">
        <w:rPr>
          <w:rFonts w:ascii="Times New Roman" w:eastAsia="Times New Roman" w:hAnsi="Times New Roman" w:cs="Times New Roman"/>
          <w:shd w:val="clear" w:color="auto" w:fill="FFFFFF"/>
        </w:rPr>
        <w:t>events.</w:t>
      </w:r>
      <w:r w:rsidRPr="0040400A">
        <w:rPr>
          <w:rFonts w:ascii="Times New Roman" w:eastAsia="Times New Roman" w:hAnsi="Times New Roman" w:cs="Times New Roman"/>
          <w:i/>
          <w:iCs/>
          <w:shd w:val="clear" w:color="auto" w:fill="FFFFFF"/>
        </w:rPr>
        <w:t> Memory &amp; Cognition, 28</w:t>
      </w:r>
      <w:r w:rsidRPr="0040400A">
        <w:rPr>
          <w:rFonts w:ascii="Times New Roman" w:eastAsia="Times New Roman" w:hAnsi="Times New Roman" w:cs="Times New Roman"/>
          <w:shd w:val="clear" w:color="auto" w:fill="FFFFFF"/>
        </w:rPr>
        <w:t xml:space="preserve">(6), 1071-1078. </w:t>
      </w:r>
      <w:proofErr w:type="spellStart"/>
      <w:proofErr w:type="gramStart"/>
      <w:r w:rsidRPr="0040400A">
        <w:rPr>
          <w:rFonts w:ascii="Times New Roman" w:eastAsia="Times New Roman" w:hAnsi="Times New Roman" w:cs="Times New Roman"/>
          <w:shd w:val="clear" w:color="auto" w:fill="FFFFFF"/>
        </w:rPr>
        <w:t>doi</w:t>
      </w:r>
      <w:proofErr w:type="spellEnd"/>
      <w:proofErr w:type="gramEnd"/>
      <w:r w:rsidRPr="0040400A">
        <w:rPr>
          <w:rFonts w:ascii="Times New Roman" w:eastAsia="Times New Roman" w:hAnsi="Times New Roman" w:cs="Times New Roman"/>
          <w:shd w:val="clear" w:color="auto" w:fill="FFFFFF"/>
        </w:rPr>
        <w:t xml:space="preserve">: </w:t>
      </w:r>
      <w:r w:rsidR="0040400A" w:rsidRPr="0040400A">
        <w:rPr>
          <w:rFonts w:ascii="Times New Roman" w:eastAsia="Times New Roman" w:hAnsi="Times New Roman" w:cs="Times New Roman"/>
          <w:color w:val="222222"/>
          <w:shd w:val="clear" w:color="auto" w:fill="FFFFFF"/>
        </w:rPr>
        <w:t>10.3758/</w:t>
      </w:r>
      <w:commentRangeStart w:id="23"/>
      <w:r w:rsidR="0040400A" w:rsidRPr="0040400A">
        <w:rPr>
          <w:rFonts w:ascii="Times New Roman" w:eastAsia="Times New Roman" w:hAnsi="Times New Roman" w:cs="Times New Roman"/>
          <w:color w:val="222222"/>
          <w:shd w:val="clear" w:color="auto" w:fill="FFFFFF"/>
        </w:rPr>
        <w:t>BF03209355</w:t>
      </w:r>
      <w:commentRangeEnd w:id="23"/>
      <w:r w:rsidR="00F37841">
        <w:rPr>
          <w:rStyle w:val="CommentReference"/>
        </w:rPr>
        <w:commentReference w:id="23"/>
      </w:r>
    </w:p>
    <w:p w14:paraId="511387BC" w14:textId="77777777" w:rsidR="00050C67" w:rsidRPr="00050C67" w:rsidRDefault="00050C67" w:rsidP="00050C67">
      <w:pPr>
        <w:spacing w:line="480" w:lineRule="auto"/>
        <w:ind w:left="720" w:hanging="720"/>
        <w:rPr>
          <w:rFonts w:ascii="Times New Roman" w:eastAsia="Times New Roman" w:hAnsi="Times New Roman" w:cs="Times New Roman"/>
        </w:rPr>
      </w:pPr>
      <w:proofErr w:type="spellStart"/>
      <w:r w:rsidRPr="00050C67">
        <w:rPr>
          <w:rFonts w:ascii="Times New Roman" w:eastAsia="Times New Roman" w:hAnsi="Times New Roman" w:cs="Times New Roman"/>
        </w:rPr>
        <w:t>Ruiselová</w:t>
      </w:r>
      <w:proofErr w:type="spellEnd"/>
      <w:r w:rsidRPr="00050C67">
        <w:rPr>
          <w:rFonts w:ascii="Times New Roman" w:eastAsia="Times New Roman" w:hAnsi="Times New Roman" w:cs="Times New Roman"/>
        </w:rPr>
        <w:t xml:space="preserve">, Z., </w:t>
      </w:r>
      <w:proofErr w:type="spellStart"/>
      <w:r w:rsidRPr="00050C67">
        <w:rPr>
          <w:rFonts w:ascii="Times New Roman" w:eastAsia="Times New Roman" w:hAnsi="Times New Roman" w:cs="Times New Roman"/>
        </w:rPr>
        <w:t>Prokopčáková</w:t>
      </w:r>
      <w:proofErr w:type="spellEnd"/>
      <w:r w:rsidRPr="00050C67">
        <w:rPr>
          <w:rFonts w:ascii="Times New Roman" w:eastAsia="Times New Roman" w:hAnsi="Times New Roman" w:cs="Times New Roman"/>
        </w:rPr>
        <w:t xml:space="preserve">, A., &amp; </w:t>
      </w:r>
      <w:proofErr w:type="spellStart"/>
      <w:r w:rsidRPr="00050C67">
        <w:rPr>
          <w:rFonts w:ascii="Times New Roman" w:eastAsia="Times New Roman" w:hAnsi="Times New Roman" w:cs="Times New Roman"/>
        </w:rPr>
        <w:t>Kresánek</w:t>
      </w:r>
      <w:proofErr w:type="spellEnd"/>
      <w:r w:rsidRPr="00050C67">
        <w:rPr>
          <w:rFonts w:ascii="Times New Roman" w:eastAsia="Times New Roman" w:hAnsi="Times New Roman" w:cs="Times New Roman"/>
        </w:rPr>
        <w:t xml:space="preserve">, J. (2007). Counterfactual thinking in relation to the personality of women--doctors and nurses. </w:t>
      </w:r>
      <w:proofErr w:type="spellStart"/>
      <w:r w:rsidRPr="00050C67">
        <w:rPr>
          <w:rFonts w:ascii="Times New Roman" w:eastAsia="Times New Roman" w:hAnsi="Times New Roman" w:cs="Times New Roman"/>
          <w:i/>
        </w:rPr>
        <w:t>Studia</w:t>
      </w:r>
      <w:proofErr w:type="spellEnd"/>
      <w:r w:rsidRPr="00050C67">
        <w:rPr>
          <w:rFonts w:ascii="Times New Roman" w:eastAsia="Times New Roman" w:hAnsi="Times New Roman" w:cs="Times New Roman"/>
          <w:i/>
        </w:rPr>
        <w:t xml:space="preserve"> </w:t>
      </w:r>
      <w:proofErr w:type="spellStart"/>
      <w:r w:rsidRPr="00050C67">
        <w:rPr>
          <w:rFonts w:ascii="Times New Roman" w:eastAsia="Times New Roman" w:hAnsi="Times New Roman" w:cs="Times New Roman"/>
          <w:i/>
        </w:rPr>
        <w:t>Psychologica</w:t>
      </w:r>
      <w:proofErr w:type="spellEnd"/>
      <w:r w:rsidRPr="00050C67">
        <w:rPr>
          <w:rFonts w:ascii="Times New Roman" w:eastAsia="Times New Roman" w:hAnsi="Times New Roman" w:cs="Times New Roman"/>
          <w:i/>
        </w:rPr>
        <w:t>, 49</w:t>
      </w:r>
      <w:r w:rsidRPr="00050C67">
        <w:rPr>
          <w:rFonts w:ascii="Times New Roman" w:eastAsia="Times New Roman" w:hAnsi="Times New Roman" w:cs="Times New Roman"/>
        </w:rPr>
        <w:t>(4), 333-339.</w:t>
      </w:r>
    </w:p>
    <w:p w14:paraId="5F8C12F7" w14:textId="77777777" w:rsidR="00050C67" w:rsidRPr="00050C67" w:rsidRDefault="00050C67" w:rsidP="00050C67">
      <w:pPr>
        <w:spacing w:line="480" w:lineRule="auto"/>
        <w:ind w:left="720" w:hanging="720"/>
        <w:rPr>
          <w:rFonts w:ascii="Times New Roman" w:eastAsia="Times New Roman" w:hAnsi="Times New Roman" w:cs="Times New Roman"/>
        </w:rPr>
      </w:pPr>
      <w:commentRangeStart w:id="24"/>
      <w:r w:rsidRPr="00050C67">
        <w:rPr>
          <w:rFonts w:ascii="Times New Roman" w:eastAsia="Times New Roman" w:hAnsi="Times New Roman" w:cs="Times New Roman"/>
        </w:rPr>
        <w:t>Williams</w:t>
      </w:r>
      <w:commentRangeEnd w:id="24"/>
      <w:r w:rsidR="00146B4F">
        <w:rPr>
          <w:rStyle w:val="CommentReference"/>
        </w:rPr>
        <w:commentReference w:id="24"/>
      </w:r>
      <w:r w:rsidRPr="00050C67">
        <w:rPr>
          <w:rFonts w:ascii="Times New Roman" w:eastAsia="Times New Roman" w:hAnsi="Times New Roman" w:cs="Times New Roman"/>
        </w:rPr>
        <w:t xml:space="preserve">, C. W., Lees-Haley, P., </w:t>
      </w:r>
      <w:commentRangeStart w:id="25"/>
      <w:r w:rsidRPr="00050C67">
        <w:rPr>
          <w:rFonts w:ascii="Times New Roman" w:eastAsia="Times New Roman" w:hAnsi="Times New Roman" w:cs="Times New Roman"/>
        </w:rPr>
        <w:t>&amp;</w:t>
      </w:r>
      <w:commentRangeEnd w:id="25"/>
      <w:r w:rsidR="00146B4F">
        <w:rPr>
          <w:rStyle w:val="CommentReference"/>
        </w:rPr>
        <w:commentReference w:id="25"/>
      </w:r>
      <w:r w:rsidRPr="00050C67">
        <w:rPr>
          <w:rFonts w:ascii="Times New Roman" w:eastAsia="Times New Roman" w:hAnsi="Times New Roman" w:cs="Times New Roman"/>
        </w:rPr>
        <w:t xml:space="preserve"> Price, J. R. (1996). The role of counterfactual thinking and causal attribution in accident-related judgments. Jou</w:t>
      </w:r>
      <w:r w:rsidRPr="00050C67">
        <w:rPr>
          <w:rFonts w:ascii="Times New Roman" w:eastAsia="Times New Roman" w:hAnsi="Times New Roman" w:cs="Times New Roman"/>
          <w:i/>
        </w:rPr>
        <w:t>rnal of Applied Social Psychology, 26</w:t>
      </w:r>
      <w:r w:rsidRPr="00050C67">
        <w:rPr>
          <w:rFonts w:ascii="Times New Roman" w:eastAsia="Times New Roman" w:hAnsi="Times New Roman" w:cs="Times New Roman"/>
        </w:rPr>
        <w:t xml:space="preserve">(23), 2076-2099. </w:t>
      </w:r>
      <w:proofErr w:type="spellStart"/>
      <w:proofErr w:type="gramStart"/>
      <w:r w:rsidRPr="00050C67">
        <w:rPr>
          <w:rFonts w:ascii="Times New Roman" w:eastAsia="Times New Roman" w:hAnsi="Times New Roman" w:cs="Times New Roman"/>
        </w:rPr>
        <w:t>doi</w:t>
      </w:r>
      <w:proofErr w:type="spellEnd"/>
      <w:proofErr w:type="gramEnd"/>
      <w:r w:rsidRPr="00050C67">
        <w:rPr>
          <w:rFonts w:ascii="Times New Roman" w:eastAsia="Times New Roman" w:hAnsi="Times New Roman" w:cs="Times New Roman"/>
        </w:rPr>
        <w:t>: 10.1111/j.1559-1816.1996.tb01789</w:t>
      </w:r>
    </w:p>
    <w:p w14:paraId="47A9F9CD" w14:textId="77777777" w:rsidR="00050C67" w:rsidRPr="0040400A" w:rsidRDefault="00050C67" w:rsidP="0030140C">
      <w:pPr>
        <w:spacing w:line="480" w:lineRule="auto"/>
        <w:ind w:left="720" w:hanging="720"/>
        <w:rPr>
          <w:rFonts w:ascii="Times New Roman" w:eastAsia="Times New Roman" w:hAnsi="Times New Roman" w:cs="Times New Roman"/>
        </w:rPr>
      </w:pPr>
    </w:p>
    <w:p w14:paraId="7A37440E" w14:textId="5B5FE0D4" w:rsidR="00450780" w:rsidRPr="00450780" w:rsidRDefault="00450780" w:rsidP="00450780">
      <w:pPr>
        <w:spacing w:line="480" w:lineRule="auto"/>
        <w:rPr>
          <w:rFonts w:ascii="Times New Roman" w:eastAsia="Times New Roman" w:hAnsi="Times New Roman" w:cs="Times New Roman"/>
        </w:rPr>
      </w:pPr>
    </w:p>
    <w:p w14:paraId="7E2C928B" w14:textId="77777777" w:rsidR="00BC2D9A" w:rsidRPr="00645138" w:rsidRDefault="00BC2D9A" w:rsidP="0080746B">
      <w:pPr>
        <w:spacing w:line="480" w:lineRule="auto"/>
        <w:rPr>
          <w:rFonts w:ascii="Times New Roman" w:hAnsi="Times New Roman" w:cs="Times New Roman"/>
        </w:rPr>
      </w:pPr>
    </w:p>
    <w:p w14:paraId="0EFECF57" w14:textId="77777777" w:rsidR="00E64DF7" w:rsidRPr="00645138" w:rsidRDefault="00E64DF7" w:rsidP="00204A5E">
      <w:pPr>
        <w:spacing w:line="480" w:lineRule="auto"/>
        <w:rPr>
          <w:rFonts w:ascii="Times New Roman" w:hAnsi="Times New Roman" w:cs="Times New Roman"/>
        </w:rPr>
      </w:pPr>
    </w:p>
    <w:sectPr w:rsidR="00E64DF7" w:rsidRPr="00645138" w:rsidSect="0040400A">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Ryan Winter" w:date="2016-06-24T18:33:00Z" w:initials="RW">
    <w:p w14:paraId="4BD19031" w14:textId="45F99649" w:rsidR="00E234AE" w:rsidRDefault="00E234AE">
      <w:pPr>
        <w:pStyle w:val="CommentText"/>
      </w:pPr>
      <w:r>
        <w:rPr>
          <w:rStyle w:val="CommentReference"/>
        </w:rPr>
        <w:annotationRef/>
      </w:r>
      <w:r>
        <w:t xml:space="preserve">Note the running head up here. The correct APA format </w:t>
      </w:r>
      <w:r w:rsidR="00793C85">
        <w:t>includes a shortened title in ALL CAPS</w:t>
      </w:r>
      <w:r>
        <w:t xml:space="preserve">. </w:t>
      </w:r>
    </w:p>
    <w:p w14:paraId="1FBDC0B3" w14:textId="77777777" w:rsidR="00E234AE" w:rsidRDefault="00E234AE">
      <w:pPr>
        <w:pStyle w:val="CommentText"/>
      </w:pPr>
    </w:p>
    <w:p w14:paraId="37321B12" w14:textId="6BAE5189" w:rsidR="00ED6A6E" w:rsidRDefault="00793C85">
      <w:pPr>
        <w:pStyle w:val="CommentText"/>
      </w:pPr>
      <w:r>
        <w:t>Y</w:t>
      </w:r>
      <w:r w:rsidR="00E234AE">
        <w:t xml:space="preserve">our </w:t>
      </w:r>
      <w:r>
        <w:t>header</w:t>
      </w:r>
      <w:r w:rsidR="00E234AE">
        <w:t xml:space="preserve"> title shoul</w:t>
      </w:r>
      <w:r>
        <w:t>d be no more than 50 characters</w:t>
      </w:r>
      <w:r w:rsidR="00E234AE">
        <w:t xml:space="preserve">. </w:t>
      </w:r>
    </w:p>
    <w:p w14:paraId="37F4C83B" w14:textId="77777777" w:rsidR="00ED6A6E" w:rsidRDefault="00ED6A6E">
      <w:pPr>
        <w:pStyle w:val="CommentText"/>
      </w:pPr>
    </w:p>
    <w:p w14:paraId="7EECE383" w14:textId="06BEDF22" w:rsidR="00E234AE" w:rsidRDefault="00E234AE">
      <w:pPr>
        <w:pStyle w:val="CommentText"/>
      </w:pPr>
      <w:r>
        <w:t xml:space="preserve">This title page also starts on page one, and </w:t>
      </w:r>
      <w:r w:rsidR="00ED6A6E">
        <w:t xml:space="preserve">you can see </w:t>
      </w:r>
      <w:r>
        <w:t xml:space="preserve">the page number is flush to the right </w:t>
      </w:r>
      <w:r w:rsidR="00ED6A6E">
        <w:t xml:space="preserve">side of the page </w:t>
      </w:r>
      <w:r>
        <w:t>while the running head is flush to the left</w:t>
      </w:r>
    </w:p>
  </w:comment>
  <w:comment w:id="0" w:author="Ryan Winter" w:date="2016-06-24T18:35:00Z" w:initials="RW">
    <w:p w14:paraId="481F635D" w14:textId="5AE47E90" w:rsidR="00ED6A6E" w:rsidRDefault="00ED6A6E">
      <w:pPr>
        <w:pStyle w:val="CommentText"/>
      </w:pPr>
      <w:r>
        <w:rPr>
          <w:rStyle w:val="CommentReference"/>
        </w:rPr>
        <w:annotationRef/>
      </w:r>
      <w:r>
        <w:t xml:space="preserve">Do you know how to enter a header? Click on the “Insert” menu at the top of word, click on “Header”, and then type in the header whatever you want. </w:t>
      </w:r>
      <w:r w:rsidR="00793C85">
        <w:t>Alternatively, click anywhere on the top of the page and it will open the header</w:t>
      </w:r>
    </w:p>
  </w:comment>
  <w:comment w:id="2" w:author="Ryan Winter" w:date="2016-06-24T18:36:00Z" w:initials="RW">
    <w:p w14:paraId="2C3F6D8B" w14:textId="667E02E5" w:rsidR="00ED6A6E" w:rsidRDefault="00ED6A6E">
      <w:pPr>
        <w:pStyle w:val="CommentText"/>
      </w:pPr>
      <w:r>
        <w:rPr>
          <w:rStyle w:val="CommentReference"/>
        </w:rPr>
        <w:annotationRef/>
      </w:r>
      <w:r>
        <w:t xml:space="preserve">Note the title here as well. It is descriptive of the paper to come, and </w:t>
      </w:r>
      <w:r w:rsidR="00793C85">
        <w:t>doesn’t include any abbreviations or unneeded words</w:t>
      </w:r>
      <w:r>
        <w:t>. The first letter of all words over 4 letters is capitalized, as is the first word after the colon if it less than 4 letters. “</w:t>
      </w:r>
      <w:r w:rsidRPr="004C230D">
        <w:rPr>
          <w:b/>
        </w:rPr>
        <w:t>Counterfactual Thinking: An Analysis of the Phenomenon</w:t>
      </w:r>
      <w:r>
        <w:t>” would thus be correct as well</w:t>
      </w:r>
      <w:r w:rsidR="00793C85">
        <w:t xml:space="preserve">. Make sure the title is in </w:t>
      </w:r>
      <w:r w:rsidR="00793C85" w:rsidRPr="00793C85">
        <w:rPr>
          <w:b/>
        </w:rPr>
        <w:t>bold</w:t>
      </w:r>
      <w:r w:rsidR="00793C85">
        <w:t xml:space="preserve"> text</w:t>
      </w:r>
    </w:p>
    <w:p w14:paraId="0B41F837" w14:textId="7E5332BE" w:rsidR="00793C85" w:rsidRDefault="00793C85">
      <w:pPr>
        <w:pStyle w:val="CommentText"/>
      </w:pPr>
    </w:p>
    <w:p w14:paraId="58CE9D9B" w14:textId="02D53A9B" w:rsidR="00793C85" w:rsidRDefault="00793C85">
      <w:pPr>
        <w:pStyle w:val="CommentText"/>
      </w:pPr>
      <w:r>
        <w:t xml:space="preserve">An extra space goes between the title and your name (Here, just named “Former Student”). </w:t>
      </w:r>
    </w:p>
  </w:comment>
  <w:comment w:id="3" w:author="Ryan Winter" w:date="2016-06-24T18:38:00Z" w:initials="RW">
    <w:p w14:paraId="10CB9878" w14:textId="6C1BB9DF" w:rsidR="00ED6A6E" w:rsidRDefault="00ED6A6E">
      <w:pPr>
        <w:pStyle w:val="CommentText"/>
      </w:pPr>
      <w:r>
        <w:rPr>
          <w:rStyle w:val="CommentReference"/>
        </w:rPr>
        <w:annotationRef/>
      </w:r>
      <w:r>
        <w:t>Your name goes here</w:t>
      </w:r>
    </w:p>
  </w:comment>
  <w:comment w:id="4" w:author="Ryan Winter" w:date="2016-06-24T18:38:00Z" w:initials="RW">
    <w:p w14:paraId="7EB6840A" w14:textId="0FE5D81D" w:rsidR="00ED6A6E" w:rsidRDefault="00ED6A6E">
      <w:pPr>
        <w:pStyle w:val="CommentText"/>
      </w:pPr>
      <w:r>
        <w:rPr>
          <w:rStyle w:val="CommentReference"/>
        </w:rPr>
        <w:annotationRef/>
      </w:r>
      <w:r>
        <w:t>Your university affiliation goes here</w:t>
      </w:r>
    </w:p>
  </w:comment>
  <w:comment w:id="5" w:author="Ryan Winter" w:date="2020-03-05T09:31:00Z" w:initials="RW">
    <w:p w14:paraId="25063F44" w14:textId="5414655F" w:rsidR="004C230D" w:rsidRDefault="004C230D">
      <w:pPr>
        <w:pStyle w:val="CommentText"/>
      </w:pPr>
      <w:r>
        <w:rPr>
          <w:rStyle w:val="CommentReference"/>
        </w:rPr>
        <w:annotationRef/>
      </w:r>
      <w:r>
        <w:t>Please note that this course uses the 7</w:t>
      </w:r>
      <w:r w:rsidRPr="004C230D">
        <w:rPr>
          <w:vertAlign w:val="superscript"/>
        </w:rPr>
        <w:t>th</w:t>
      </w:r>
      <w:r>
        <w:t xml:space="preserve"> Edition of the APA Publication Manual. More specifically, it uses the professional manuscript formatting (NOT the student paper formatting). Both are similar, but there are some differences. Everything you see in this example paper </w:t>
      </w:r>
      <w:r w:rsidR="00B53BF0">
        <w:t>is</w:t>
      </w:r>
      <w:r>
        <w:t xml:space="preserve"> based on the professional version. </w:t>
      </w:r>
      <w:r w:rsidR="00B53BF0">
        <w:t>Your paper should adhere to the professional version as well</w:t>
      </w:r>
    </w:p>
  </w:comment>
  <w:comment w:id="6" w:author="Ryan Winter" w:date="2020-03-05T09:37:00Z" w:initials="RW">
    <w:p w14:paraId="7F697A5E" w14:textId="6009D342" w:rsidR="004C230D" w:rsidRDefault="004C230D">
      <w:pPr>
        <w:pStyle w:val="CommentText"/>
      </w:pPr>
      <w:r>
        <w:rPr>
          <w:rStyle w:val="CommentReference"/>
        </w:rPr>
        <w:annotationRef/>
      </w:r>
      <w:r>
        <w:t xml:space="preserve">Before getting to the paper, please note that the paper you are looking at is an EXAMPLE paper. Do NOT use the information in this paper when you write your own literature review. The author of this example paper did a completely different study (on counterfactuals) than you did. Your semester project differs. </w:t>
      </w:r>
    </w:p>
  </w:comment>
  <w:comment w:id="8" w:author="Ryan Winter" w:date="2016-06-24T18:39:00Z" w:initials="RW">
    <w:p w14:paraId="5750099B" w14:textId="175F75B7" w:rsidR="0052619B" w:rsidRDefault="0052619B" w:rsidP="0052619B">
      <w:pPr>
        <w:pStyle w:val="CommentText"/>
      </w:pPr>
      <w:r>
        <w:rPr>
          <w:rStyle w:val="CommentReference"/>
        </w:rPr>
        <w:annotationRef/>
      </w:r>
      <w:r>
        <w:t xml:space="preserve">Note APA formatting for this page. Above, you have the header (the same header as on the </w:t>
      </w:r>
      <w:r w:rsidR="00793C85">
        <w:t>title page in the same location</w:t>
      </w:r>
      <w:r>
        <w:t>)</w:t>
      </w:r>
    </w:p>
    <w:p w14:paraId="348D6EF4" w14:textId="77777777" w:rsidR="0052619B" w:rsidRDefault="0052619B" w:rsidP="0052619B">
      <w:pPr>
        <w:pStyle w:val="CommentText"/>
      </w:pPr>
    </w:p>
    <w:p w14:paraId="30E652D8" w14:textId="77777777" w:rsidR="0052619B" w:rsidRDefault="0052619B" w:rsidP="0052619B">
      <w:pPr>
        <w:pStyle w:val="CommentText"/>
      </w:pPr>
      <w:r>
        <w:t>The page number is also present. Normally this literature review would start on page three with the abstract on page two, but for this assignment there is no abstract, so page 2 is fine!</w:t>
      </w:r>
    </w:p>
    <w:p w14:paraId="0F04F7E5" w14:textId="77777777" w:rsidR="0052619B" w:rsidRDefault="0052619B" w:rsidP="0052619B">
      <w:pPr>
        <w:pStyle w:val="CommentText"/>
      </w:pPr>
    </w:p>
    <w:p w14:paraId="47DDDB8F" w14:textId="0481467A" w:rsidR="0052619B" w:rsidRDefault="0052619B" w:rsidP="0052619B">
      <w:pPr>
        <w:pStyle w:val="CommentText"/>
      </w:pPr>
      <w:r>
        <w:t>Finally, your paper title goes at the top of the page, and it is identical to the t</w:t>
      </w:r>
      <w:r w:rsidR="00793C85">
        <w:t xml:space="preserve">itle you used on the title page and is once again in </w:t>
      </w:r>
      <w:r w:rsidR="00793C85" w:rsidRPr="00793C85">
        <w:rPr>
          <w:b/>
        </w:rPr>
        <w:t>bold</w:t>
      </w:r>
    </w:p>
  </w:comment>
  <w:comment w:id="9" w:author="Ryan Winter" w:date="2016-06-24T18:40:00Z" w:initials="RW">
    <w:p w14:paraId="276409E8" w14:textId="07F71C7F" w:rsidR="0052619B" w:rsidRDefault="0052619B">
      <w:pPr>
        <w:pStyle w:val="CommentText"/>
      </w:pPr>
      <w:r>
        <w:rPr>
          <w:rStyle w:val="CommentReference"/>
        </w:rPr>
        <w:annotationRef/>
      </w:r>
      <w:r>
        <w:t>This is a good introduction that talks about the focus of this paper while starting off a good story. Watch how it flows from one paragraph to the next as it build the story, focusing on researchers and studies that came before and using  those ideas as the author nears his own predictions</w:t>
      </w:r>
    </w:p>
  </w:comment>
  <w:comment w:id="10" w:author="Ryan Winter" w:date="2016-06-24T18:46:00Z" w:initials="RW">
    <w:p w14:paraId="5CA3E24A" w14:textId="077905D4" w:rsidR="008C45DA" w:rsidRDefault="008C45DA">
      <w:pPr>
        <w:pStyle w:val="CommentText"/>
      </w:pPr>
      <w:r>
        <w:rPr>
          <w:rStyle w:val="CommentReference"/>
        </w:rPr>
        <w:annotationRef/>
      </w:r>
      <w:r>
        <w:t>I want you to notice something important here. The student author cited two different papers in the same sentence. This is fine! Both citations talk about “what if” scenarios, so both can support the statement written by the student author. Further, both citations are only mentioned once. The student author did not spend a paragraph or page on the citation. Feel free to do the same. Spend only as much time as you need. If it is a sentence, that’s fine. If more, that’s fine too!</w:t>
      </w:r>
    </w:p>
    <w:p w14:paraId="48E14B24" w14:textId="6330094E" w:rsidR="00793C85" w:rsidRDefault="00793C85">
      <w:pPr>
        <w:pStyle w:val="CommentText"/>
      </w:pPr>
    </w:p>
    <w:p w14:paraId="44E1DBD6" w14:textId="683201C5" w:rsidR="00793C85" w:rsidRDefault="00793C85">
      <w:pPr>
        <w:pStyle w:val="CommentText"/>
      </w:pPr>
      <w:r>
        <w:t>Each citation has three authors, but the student correctly cited them by omitting the last two authors and adding the phrase “et al.”</w:t>
      </w:r>
    </w:p>
  </w:comment>
  <w:comment w:id="11" w:author="Ryan Winter" w:date="2016-06-24T18:44:00Z" w:initials="RW">
    <w:p w14:paraId="601D91C5" w14:textId="77777777" w:rsidR="00793C85" w:rsidRDefault="0052619B">
      <w:pPr>
        <w:pStyle w:val="CommentText"/>
      </w:pPr>
      <w:r>
        <w:rPr>
          <w:rStyle w:val="CommentReference"/>
        </w:rPr>
        <w:annotationRef/>
      </w:r>
      <w:r>
        <w:t>Using et al. is fine here</w:t>
      </w:r>
      <w:r w:rsidR="00793C85">
        <w:t xml:space="preserve"> as well</w:t>
      </w:r>
      <w:r>
        <w:t xml:space="preserve">, since </w:t>
      </w:r>
      <w:r w:rsidR="00793C85">
        <w:t>there are more than two authors</w:t>
      </w:r>
      <w:r>
        <w:t xml:space="preserve">. </w:t>
      </w:r>
      <w:r w:rsidR="00793C85">
        <w:t xml:space="preserve">If there are only two authors, then provide both with an &amp; between them if the names are within parentheses or the word “and” between them if they are outside of parentheses. </w:t>
      </w:r>
    </w:p>
    <w:p w14:paraId="3002C37E" w14:textId="77777777" w:rsidR="00793C85" w:rsidRDefault="00793C85">
      <w:pPr>
        <w:pStyle w:val="CommentText"/>
      </w:pPr>
    </w:p>
    <w:p w14:paraId="1E46ABF7" w14:textId="0F2C4293" w:rsidR="0052619B" w:rsidRDefault="00793C85">
      <w:pPr>
        <w:pStyle w:val="CommentText"/>
      </w:pPr>
      <w:r>
        <w:t xml:space="preserve">For example, “According to </w:t>
      </w:r>
      <w:proofErr w:type="spellStart"/>
      <w:r>
        <w:t>Alquist</w:t>
      </w:r>
      <w:proofErr w:type="spellEnd"/>
      <w:r>
        <w:t xml:space="preserve"> and Jones (2015), situations that are …” is correct. Also correct is the sentence, “According to the authors (</w:t>
      </w:r>
      <w:proofErr w:type="spellStart"/>
      <w:r>
        <w:t>Alquist</w:t>
      </w:r>
      <w:proofErr w:type="spellEnd"/>
      <w:r>
        <w:t xml:space="preserve"> &amp; Jones, 2015).”</w:t>
      </w:r>
    </w:p>
  </w:comment>
  <w:comment w:id="12" w:author="Ryan Winter" w:date="2020-03-03T22:15:00Z" w:initials="RW">
    <w:p w14:paraId="65F496BF" w14:textId="3FE4076F" w:rsidR="00793C85" w:rsidRDefault="00793C85">
      <w:pPr>
        <w:pStyle w:val="CommentText"/>
      </w:pPr>
      <w:r>
        <w:rPr>
          <w:rStyle w:val="CommentReference"/>
        </w:rPr>
        <w:annotationRef/>
      </w:r>
      <w:r>
        <w:t>This is a good example of a citation with two names</w:t>
      </w:r>
    </w:p>
  </w:comment>
  <w:comment w:id="13" w:author="Ryan Winter" w:date="2016-06-24T18:41:00Z" w:initials="RW">
    <w:p w14:paraId="703C572A" w14:textId="4E476414" w:rsidR="0052619B" w:rsidRDefault="0052619B">
      <w:pPr>
        <w:pStyle w:val="CommentText"/>
      </w:pPr>
      <w:r>
        <w:rPr>
          <w:rStyle w:val="CommentReference"/>
        </w:rPr>
        <w:annotationRef/>
      </w:r>
      <w:r>
        <w:t>This citation is a good example of APA formatting, When that word “and” falls outside of the parentheses, use the word “and” and not an ampersand (&amp;)</w:t>
      </w:r>
    </w:p>
  </w:comment>
  <w:comment w:id="14" w:author="Ryan Winter" w:date="2016-06-24T18:42:00Z" w:initials="RW">
    <w:p w14:paraId="4F46054E" w14:textId="471B6FD4" w:rsidR="0052619B" w:rsidRDefault="0052619B">
      <w:pPr>
        <w:pStyle w:val="CommentText"/>
      </w:pPr>
      <w:r>
        <w:rPr>
          <w:rStyle w:val="CommentReference"/>
        </w:rPr>
        <w:annotationRef/>
      </w:r>
      <w:r>
        <w:t>You will notice here that he doesn’t have the dates for these authors. This is okay, since he already gave the date in this paragraph, and the author names the second time around continue from that same analysis.</w:t>
      </w:r>
    </w:p>
  </w:comment>
  <w:comment w:id="15" w:author="Ryan Winter" w:date="2016-06-24T18:43:00Z" w:initials="RW">
    <w:p w14:paraId="5721ACCB" w14:textId="7E3DB7E7" w:rsidR="0052619B" w:rsidRDefault="0052619B">
      <w:pPr>
        <w:pStyle w:val="CommentText"/>
      </w:pPr>
      <w:r>
        <w:rPr>
          <w:rStyle w:val="CommentReference"/>
        </w:rPr>
        <w:annotationRef/>
      </w:r>
      <w:r>
        <w:t>Notice the flow from one paragraph to the next. This author isn’t just listing out studies he read; he is making connections between them and has connections from one paragraph to the next</w:t>
      </w:r>
    </w:p>
  </w:comment>
  <w:comment w:id="16" w:author="Ryan Winter" w:date="2016-06-24T18:48:00Z" w:initials="RW">
    <w:p w14:paraId="1E6CA3AA" w14:textId="2D031E27" w:rsidR="008C45DA" w:rsidRDefault="008C45DA">
      <w:pPr>
        <w:pStyle w:val="CommentText"/>
      </w:pPr>
      <w:r>
        <w:rPr>
          <w:rStyle w:val="CommentReference"/>
        </w:rPr>
        <w:annotationRef/>
      </w:r>
      <w:r>
        <w:t>Now we get into the heart of this student author’s paper. She had prior information on counterfactual thinking and noted the research that had been done in the area. She then uses that info to help set up her own study idea. That is, she gets more narrow as she reaches the end of the paper (ala the hourglass)</w:t>
      </w:r>
    </w:p>
  </w:comment>
  <w:comment w:id="17" w:author="Ryan Winter" w:date="2016-06-24T18:52:00Z" w:initials="RW">
    <w:p w14:paraId="1E45878A" w14:textId="420D70F8" w:rsidR="00F37841" w:rsidRDefault="00F37841">
      <w:pPr>
        <w:pStyle w:val="CommentText"/>
      </w:pPr>
      <w:r>
        <w:rPr>
          <w:rStyle w:val="CommentReference"/>
        </w:rPr>
        <w:annotationRef/>
      </w:r>
      <w:r>
        <w:t>She notes the design a bit without going into too much detail about the methods (which she will do in the next paper), but gives the reader a taste as she leads them to the cliffhanger!</w:t>
      </w:r>
    </w:p>
  </w:comment>
  <w:comment w:id="18" w:author="Ryan Winter" w:date="2016-06-24T18:53:00Z" w:initials="RW">
    <w:p w14:paraId="13912C79" w14:textId="6894336A" w:rsidR="00F37841" w:rsidRDefault="00F37841">
      <w:pPr>
        <w:pStyle w:val="CommentText"/>
      </w:pPr>
      <w:r>
        <w:rPr>
          <w:rStyle w:val="CommentReference"/>
        </w:rPr>
        <w:annotationRef/>
      </w:r>
      <w:r>
        <w:t>Now we get to the hypotheses. Aren’t you just dying to see what the study tells you now that you have some idea about his predictions!</w:t>
      </w:r>
    </w:p>
  </w:comment>
  <w:comment w:id="19" w:author="Ryan Winter" w:date="2016-06-24T18:54:00Z" w:initials="RW">
    <w:p w14:paraId="18EA7C4E" w14:textId="7FC0EBF0" w:rsidR="00F37841" w:rsidRDefault="00F37841">
      <w:pPr>
        <w:pStyle w:val="CommentText"/>
      </w:pPr>
      <w:r>
        <w:rPr>
          <w:rStyle w:val="CommentReference"/>
        </w:rPr>
        <w:annotationRef/>
      </w:r>
      <w:r>
        <w:t>References start on its own page. My advice is to enter a page break in Word so that this will always start at the top of the page</w:t>
      </w:r>
      <w:r w:rsidR="000400FE">
        <w:t xml:space="preserve"> (just go up to the “Insert” menu, then find the “Page Break” link and click it)</w:t>
      </w:r>
      <w:r>
        <w:t>. Pay close attention to proper APA formatting here</w:t>
      </w:r>
    </w:p>
  </w:comment>
  <w:comment w:id="20" w:author="Ryan Winter" w:date="2020-03-05T09:35:00Z" w:initials="RW">
    <w:p w14:paraId="4013EDF4" w14:textId="7ED6AF20" w:rsidR="004C230D" w:rsidRDefault="004C230D">
      <w:pPr>
        <w:pStyle w:val="CommentText"/>
      </w:pPr>
      <w:r>
        <w:rPr>
          <w:rStyle w:val="CommentReference"/>
        </w:rPr>
        <w:annotationRef/>
      </w:r>
      <w:r>
        <w:t>The word “</w:t>
      </w:r>
      <w:r w:rsidRPr="004C230D">
        <w:rPr>
          <w:b/>
        </w:rPr>
        <w:t>References</w:t>
      </w:r>
      <w:r>
        <w:t xml:space="preserve">” is centered and in </w:t>
      </w:r>
      <w:r w:rsidRPr="004C230D">
        <w:rPr>
          <w:b/>
        </w:rPr>
        <w:t>bold</w:t>
      </w:r>
      <w:r>
        <w:t xml:space="preserve"> </w:t>
      </w:r>
    </w:p>
  </w:comment>
  <w:comment w:id="21" w:author="Ryan Winter" w:date="2016-06-24T18:55:00Z" w:initials="RW">
    <w:p w14:paraId="586AFFB5" w14:textId="03D37F41" w:rsidR="00F37841" w:rsidRDefault="00F37841">
      <w:pPr>
        <w:pStyle w:val="CommentText"/>
      </w:pPr>
      <w:r>
        <w:rPr>
          <w:rStyle w:val="CommentReference"/>
        </w:rPr>
        <w:annotationRef/>
      </w:r>
      <w:r>
        <w:t xml:space="preserve">Notice how this list is in alphabetical order, starting with </w:t>
      </w:r>
      <w:proofErr w:type="spellStart"/>
      <w:r>
        <w:t>Alquist</w:t>
      </w:r>
      <w:proofErr w:type="spellEnd"/>
      <w:r>
        <w:t xml:space="preserve"> and ending with Williams. This is good APA format</w:t>
      </w:r>
    </w:p>
  </w:comment>
  <w:comment w:id="22" w:author="Ryan Winter" w:date="2016-06-24T18:56:00Z" w:initials="RW">
    <w:p w14:paraId="050D2F69" w14:textId="6E64FD6F" w:rsidR="00146B4F" w:rsidRDefault="00146B4F">
      <w:pPr>
        <w:pStyle w:val="CommentText"/>
      </w:pPr>
      <w:r>
        <w:rPr>
          <w:rStyle w:val="CommentReference"/>
        </w:rPr>
        <w:annotationRef/>
      </w:r>
      <w:r>
        <w:t>You will notice that this word is capitalized. This is ok, since it follows a colon</w:t>
      </w:r>
    </w:p>
  </w:comment>
  <w:comment w:id="23" w:author="Ryan Winter" w:date="2016-06-24T18:55:00Z" w:initials="RW">
    <w:p w14:paraId="4179437A" w14:textId="185D4603" w:rsidR="00F37841" w:rsidRDefault="00F37841">
      <w:pPr>
        <w:pStyle w:val="CommentText"/>
      </w:pPr>
      <w:r>
        <w:rPr>
          <w:rStyle w:val="CommentReference"/>
        </w:rPr>
        <w:annotationRef/>
      </w:r>
      <w:r>
        <w:t>Note the form for this peer-reviewed, primary resource. It is good. Author names and their first initial followed by the date. Then the title, with only the first word capitalized. The journal name is italicized, as is the volume number, and the page numbers are good. It also include the DOI</w:t>
      </w:r>
    </w:p>
  </w:comment>
  <w:comment w:id="24" w:author="Ryan Winter" w:date="2016-06-24T18:57:00Z" w:initials="RW">
    <w:p w14:paraId="3144F62C" w14:textId="7D2EDDEE" w:rsidR="00146B4F" w:rsidRDefault="00146B4F">
      <w:pPr>
        <w:pStyle w:val="CommentText"/>
      </w:pPr>
      <w:r>
        <w:rPr>
          <w:rStyle w:val="CommentReference"/>
        </w:rPr>
        <w:annotationRef/>
      </w:r>
      <w:r>
        <w:t>My advice is to turn on the ruler when using a Word document. Using the ruler, you can make sure that you properly indent all but the first line of each reference (instead of using the space bar or tab)</w:t>
      </w:r>
    </w:p>
  </w:comment>
  <w:comment w:id="25" w:author="Ryan Winter" w:date="2016-06-24T18:56:00Z" w:initials="RW">
    <w:p w14:paraId="2ACC9DC6" w14:textId="11FA2625" w:rsidR="00146B4F" w:rsidRDefault="00146B4F">
      <w:pPr>
        <w:pStyle w:val="CommentText"/>
      </w:pPr>
      <w:r>
        <w:rPr>
          <w:rStyle w:val="CommentReference"/>
        </w:rPr>
        <w:annotationRef/>
      </w:r>
      <w:r>
        <w:t>Use the &amp; before listing the name of the last author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EECE383" w15:done="0"/>
  <w15:commentEx w15:paraId="481F635D" w15:done="0"/>
  <w15:commentEx w15:paraId="58CE9D9B" w15:done="0"/>
  <w15:commentEx w15:paraId="10CB9878" w15:done="0"/>
  <w15:commentEx w15:paraId="7EB6840A" w15:done="0"/>
  <w15:commentEx w15:paraId="25063F44" w15:done="0"/>
  <w15:commentEx w15:paraId="7F697A5E" w15:done="0"/>
  <w15:commentEx w15:paraId="47DDDB8F" w15:done="0"/>
  <w15:commentEx w15:paraId="276409E8" w15:done="0"/>
  <w15:commentEx w15:paraId="44E1DBD6" w15:done="0"/>
  <w15:commentEx w15:paraId="1E46ABF7" w15:done="0"/>
  <w15:commentEx w15:paraId="65F496BF" w15:done="0"/>
  <w15:commentEx w15:paraId="703C572A" w15:done="0"/>
  <w15:commentEx w15:paraId="4F46054E" w15:done="0"/>
  <w15:commentEx w15:paraId="5721ACCB" w15:done="0"/>
  <w15:commentEx w15:paraId="1E6CA3AA" w15:done="0"/>
  <w15:commentEx w15:paraId="1E45878A" w15:done="0"/>
  <w15:commentEx w15:paraId="13912C79" w15:done="0"/>
  <w15:commentEx w15:paraId="18EA7C4E" w15:done="0"/>
  <w15:commentEx w15:paraId="4013EDF4" w15:done="0"/>
  <w15:commentEx w15:paraId="586AFFB5" w15:done="0"/>
  <w15:commentEx w15:paraId="050D2F69" w15:done="0"/>
  <w15:commentEx w15:paraId="4179437A" w15:done="0"/>
  <w15:commentEx w15:paraId="3144F62C" w15:done="0"/>
  <w15:commentEx w15:paraId="2ACC9DC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AD414" w14:textId="77777777" w:rsidR="00FD59A6" w:rsidRDefault="00FD59A6" w:rsidP="00B90B29">
      <w:r>
        <w:separator/>
      </w:r>
    </w:p>
  </w:endnote>
  <w:endnote w:type="continuationSeparator" w:id="0">
    <w:p w14:paraId="7636C500" w14:textId="77777777" w:rsidR="00FD59A6" w:rsidRDefault="00FD59A6" w:rsidP="00B9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BE253" w14:textId="77777777" w:rsidR="00FD59A6" w:rsidRDefault="00FD59A6" w:rsidP="00B90B29">
      <w:r>
        <w:separator/>
      </w:r>
    </w:p>
  </w:footnote>
  <w:footnote w:type="continuationSeparator" w:id="0">
    <w:p w14:paraId="578047B4" w14:textId="77777777" w:rsidR="00FD59A6" w:rsidRDefault="00FD59A6" w:rsidP="00B9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36837" w14:textId="77777777" w:rsidR="00EB378D" w:rsidRDefault="00EB378D" w:rsidP="00B90B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71DDF3" w14:textId="77777777" w:rsidR="00EB378D" w:rsidRDefault="00FD59A6" w:rsidP="00B90B29">
    <w:pPr>
      <w:pStyle w:val="Header"/>
      <w:ind w:right="360"/>
    </w:pPr>
    <w:sdt>
      <w:sdtPr>
        <w:id w:val="171999623"/>
        <w:placeholder>
          <w:docPart w:val="8DF65297BED7964582A8013F6147A4CD"/>
        </w:placeholder>
        <w:temporary/>
        <w:showingPlcHdr/>
      </w:sdtPr>
      <w:sdtEndPr/>
      <w:sdtContent>
        <w:r w:rsidR="00EB378D">
          <w:t>[Type text]</w:t>
        </w:r>
      </w:sdtContent>
    </w:sdt>
    <w:r w:rsidR="00EB378D">
      <w:ptab w:relativeTo="margin" w:alignment="center" w:leader="none"/>
    </w:r>
    <w:sdt>
      <w:sdtPr>
        <w:id w:val="171999624"/>
        <w:placeholder>
          <w:docPart w:val="753249E5CC11F044A6F1B794AB0EBEA8"/>
        </w:placeholder>
        <w:temporary/>
        <w:showingPlcHdr/>
      </w:sdtPr>
      <w:sdtEndPr/>
      <w:sdtContent>
        <w:r w:rsidR="00EB378D">
          <w:t>[Type text]</w:t>
        </w:r>
      </w:sdtContent>
    </w:sdt>
    <w:r w:rsidR="00EB378D">
      <w:ptab w:relativeTo="margin" w:alignment="right" w:leader="none"/>
    </w:r>
    <w:sdt>
      <w:sdtPr>
        <w:id w:val="171999625"/>
        <w:placeholder>
          <w:docPart w:val="3A35039789E8C9489CD554FDDB308096"/>
        </w:placeholder>
        <w:temporary/>
        <w:showingPlcHdr/>
      </w:sdtPr>
      <w:sdtEndPr/>
      <w:sdtContent>
        <w:r w:rsidR="00EB378D">
          <w:t>[Type text]</w:t>
        </w:r>
      </w:sdtContent>
    </w:sdt>
  </w:p>
  <w:p w14:paraId="425C7032" w14:textId="77777777" w:rsidR="00EB378D" w:rsidRDefault="00EB378D" w:rsidP="00B90B2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4D5A2" w14:textId="521E175C" w:rsidR="00EB378D" w:rsidRPr="00B90B29" w:rsidRDefault="00EB378D" w:rsidP="00B90B29">
    <w:pPr>
      <w:pStyle w:val="Header"/>
      <w:framePr w:wrap="around" w:vAnchor="text" w:hAnchor="page" w:x="10621" w:y="1"/>
      <w:rPr>
        <w:rStyle w:val="PageNumber"/>
        <w:rFonts w:ascii="Times New Roman" w:hAnsi="Times New Roman" w:cs="Times New Roman"/>
      </w:rPr>
    </w:pPr>
    <w:r w:rsidRPr="00B90B29">
      <w:rPr>
        <w:rStyle w:val="PageNumber"/>
        <w:rFonts w:ascii="Times New Roman" w:hAnsi="Times New Roman" w:cs="Times New Roman"/>
      </w:rPr>
      <w:fldChar w:fldCharType="begin"/>
    </w:r>
    <w:r w:rsidRPr="00B90B29">
      <w:rPr>
        <w:rStyle w:val="PageNumber"/>
        <w:rFonts w:ascii="Times New Roman" w:hAnsi="Times New Roman" w:cs="Times New Roman"/>
      </w:rPr>
      <w:instrText xml:space="preserve">PAGE  </w:instrText>
    </w:r>
    <w:r w:rsidRPr="00B90B29">
      <w:rPr>
        <w:rStyle w:val="PageNumber"/>
        <w:rFonts w:ascii="Times New Roman" w:hAnsi="Times New Roman" w:cs="Times New Roman"/>
      </w:rPr>
      <w:fldChar w:fldCharType="separate"/>
    </w:r>
    <w:r w:rsidR="00B53BF0">
      <w:rPr>
        <w:rStyle w:val="PageNumber"/>
        <w:rFonts w:ascii="Times New Roman" w:hAnsi="Times New Roman" w:cs="Times New Roman"/>
        <w:noProof/>
      </w:rPr>
      <w:t>5</w:t>
    </w:r>
    <w:r w:rsidRPr="00B90B29">
      <w:rPr>
        <w:rStyle w:val="PageNumber"/>
        <w:rFonts w:ascii="Times New Roman" w:hAnsi="Times New Roman" w:cs="Times New Roman"/>
      </w:rPr>
      <w:fldChar w:fldCharType="end"/>
    </w:r>
  </w:p>
  <w:p w14:paraId="2EE47EFF" w14:textId="6C93282F" w:rsidR="00EB378D" w:rsidRDefault="007C16BE" w:rsidP="00B90B29">
    <w:pPr>
      <w:pStyle w:val="Header"/>
      <w:tabs>
        <w:tab w:val="right" w:pos="9000"/>
      </w:tabs>
      <w:ind w:right="360"/>
    </w:pPr>
    <w:r>
      <w:rPr>
        <w:rFonts w:ascii="Times New Roman" w:hAnsi="Times New Roman" w:cs="Times New Roman"/>
      </w:rPr>
      <w:t>COUNTERFACTUAL THINKING</w:t>
    </w:r>
    <w:r w:rsidR="00EB378D">
      <w:tab/>
    </w:r>
  </w:p>
  <w:p w14:paraId="0EE8B9A2" w14:textId="77777777" w:rsidR="00EB378D" w:rsidRDefault="00EB378D" w:rsidP="00B90B2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C4C3" w14:textId="0657DED8" w:rsidR="00EB378D" w:rsidRDefault="00EB378D" w:rsidP="008074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3BF0">
      <w:rPr>
        <w:rStyle w:val="PageNumber"/>
        <w:noProof/>
      </w:rPr>
      <w:t>1</w:t>
    </w:r>
    <w:r>
      <w:rPr>
        <w:rStyle w:val="PageNumber"/>
      </w:rPr>
      <w:fldChar w:fldCharType="end"/>
    </w:r>
  </w:p>
  <w:p w14:paraId="11121DEC" w14:textId="47A7106C" w:rsidR="00EB378D" w:rsidRPr="00645138" w:rsidRDefault="00517B23" w:rsidP="0080746B">
    <w:pPr>
      <w:pStyle w:val="Header"/>
      <w:ind w:right="360"/>
      <w:rPr>
        <w:rFonts w:ascii="Times New Roman" w:hAnsi="Times New Roman" w:cs="Times New Roman"/>
      </w:rPr>
    </w:pPr>
    <w:r>
      <w:rPr>
        <w:rFonts w:ascii="Times New Roman" w:hAnsi="Times New Roman" w:cs="Times New Roman"/>
      </w:rPr>
      <w:t>COUNTERFACTUAL THINKING</w: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B29"/>
    <w:rsid w:val="000400FE"/>
    <w:rsid w:val="00042AA3"/>
    <w:rsid w:val="00050C67"/>
    <w:rsid w:val="00062ACA"/>
    <w:rsid w:val="00084D00"/>
    <w:rsid w:val="000A3E92"/>
    <w:rsid w:val="000C35FF"/>
    <w:rsid w:val="000C4A2A"/>
    <w:rsid w:val="000C7F27"/>
    <w:rsid w:val="000F0EC5"/>
    <w:rsid w:val="000F5526"/>
    <w:rsid w:val="00102FBF"/>
    <w:rsid w:val="00131A9B"/>
    <w:rsid w:val="00131F3C"/>
    <w:rsid w:val="00146B4F"/>
    <w:rsid w:val="00181A50"/>
    <w:rsid w:val="001E16E9"/>
    <w:rsid w:val="001E615A"/>
    <w:rsid w:val="00204A5E"/>
    <w:rsid w:val="0020562F"/>
    <w:rsid w:val="00205D1C"/>
    <w:rsid w:val="00222C82"/>
    <w:rsid w:val="00223B0B"/>
    <w:rsid w:val="00281935"/>
    <w:rsid w:val="002B6758"/>
    <w:rsid w:val="002F1B0F"/>
    <w:rsid w:val="0030140C"/>
    <w:rsid w:val="00302CEE"/>
    <w:rsid w:val="003308FB"/>
    <w:rsid w:val="003404E2"/>
    <w:rsid w:val="0036151C"/>
    <w:rsid w:val="003A40D5"/>
    <w:rsid w:val="003B4C92"/>
    <w:rsid w:val="0040400A"/>
    <w:rsid w:val="0043638E"/>
    <w:rsid w:val="00450780"/>
    <w:rsid w:val="004B6E28"/>
    <w:rsid w:val="004C230D"/>
    <w:rsid w:val="004D0DC2"/>
    <w:rsid w:val="00505DEF"/>
    <w:rsid w:val="00517B23"/>
    <w:rsid w:val="0052619B"/>
    <w:rsid w:val="005730F4"/>
    <w:rsid w:val="00585D67"/>
    <w:rsid w:val="005B6301"/>
    <w:rsid w:val="005F315E"/>
    <w:rsid w:val="00645138"/>
    <w:rsid w:val="006452A0"/>
    <w:rsid w:val="00695500"/>
    <w:rsid w:val="007455C8"/>
    <w:rsid w:val="0078251A"/>
    <w:rsid w:val="00793C85"/>
    <w:rsid w:val="007C16BE"/>
    <w:rsid w:val="007C1C90"/>
    <w:rsid w:val="0080746B"/>
    <w:rsid w:val="008775E8"/>
    <w:rsid w:val="008C3E64"/>
    <w:rsid w:val="008C45DA"/>
    <w:rsid w:val="008F6C3D"/>
    <w:rsid w:val="00953104"/>
    <w:rsid w:val="009809B8"/>
    <w:rsid w:val="00983FA6"/>
    <w:rsid w:val="00993058"/>
    <w:rsid w:val="009F0DD7"/>
    <w:rsid w:val="00A33F7D"/>
    <w:rsid w:val="00A43606"/>
    <w:rsid w:val="00A454A9"/>
    <w:rsid w:val="00AA4D7F"/>
    <w:rsid w:val="00AC3061"/>
    <w:rsid w:val="00AC34E1"/>
    <w:rsid w:val="00B51F0F"/>
    <w:rsid w:val="00B53BF0"/>
    <w:rsid w:val="00B72E6C"/>
    <w:rsid w:val="00B73007"/>
    <w:rsid w:val="00B87AA5"/>
    <w:rsid w:val="00B90B29"/>
    <w:rsid w:val="00BB5B69"/>
    <w:rsid w:val="00BC2D9A"/>
    <w:rsid w:val="00C1292D"/>
    <w:rsid w:val="00C22DF7"/>
    <w:rsid w:val="00C60F34"/>
    <w:rsid w:val="00D158E9"/>
    <w:rsid w:val="00D70EC4"/>
    <w:rsid w:val="00DA1577"/>
    <w:rsid w:val="00E03381"/>
    <w:rsid w:val="00E234AE"/>
    <w:rsid w:val="00E61942"/>
    <w:rsid w:val="00E64DF7"/>
    <w:rsid w:val="00E67BE8"/>
    <w:rsid w:val="00EB378D"/>
    <w:rsid w:val="00ED6A6E"/>
    <w:rsid w:val="00F175D6"/>
    <w:rsid w:val="00F37841"/>
    <w:rsid w:val="00F4121E"/>
    <w:rsid w:val="00F54562"/>
    <w:rsid w:val="00F83B65"/>
    <w:rsid w:val="00FD59A6"/>
    <w:rsid w:val="00FF6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4E485"/>
  <w14:defaultImageDpi w14:val="300"/>
  <w15:docId w15:val="{51258F0D-2341-43C0-8FE4-62F57952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B29"/>
    <w:pPr>
      <w:tabs>
        <w:tab w:val="center" w:pos="4320"/>
        <w:tab w:val="right" w:pos="8640"/>
      </w:tabs>
    </w:pPr>
  </w:style>
  <w:style w:type="character" w:customStyle="1" w:styleId="HeaderChar">
    <w:name w:val="Header Char"/>
    <w:basedOn w:val="DefaultParagraphFont"/>
    <w:link w:val="Header"/>
    <w:uiPriority w:val="99"/>
    <w:rsid w:val="00B90B29"/>
  </w:style>
  <w:style w:type="character" w:styleId="PageNumber">
    <w:name w:val="page number"/>
    <w:basedOn w:val="DefaultParagraphFont"/>
    <w:uiPriority w:val="99"/>
    <w:semiHidden/>
    <w:unhideWhenUsed/>
    <w:rsid w:val="00B90B29"/>
  </w:style>
  <w:style w:type="paragraph" w:styleId="Footer">
    <w:name w:val="footer"/>
    <w:basedOn w:val="Normal"/>
    <w:link w:val="FooterChar"/>
    <w:uiPriority w:val="99"/>
    <w:unhideWhenUsed/>
    <w:rsid w:val="00B90B29"/>
    <w:pPr>
      <w:tabs>
        <w:tab w:val="center" w:pos="4320"/>
        <w:tab w:val="right" w:pos="8640"/>
      </w:tabs>
    </w:pPr>
  </w:style>
  <w:style w:type="character" w:customStyle="1" w:styleId="FooterChar">
    <w:name w:val="Footer Char"/>
    <w:basedOn w:val="DefaultParagraphFont"/>
    <w:link w:val="Footer"/>
    <w:uiPriority w:val="99"/>
    <w:rsid w:val="00B90B29"/>
  </w:style>
  <w:style w:type="character" w:customStyle="1" w:styleId="apple-converted-space">
    <w:name w:val="apple-converted-space"/>
    <w:basedOn w:val="DefaultParagraphFont"/>
    <w:rsid w:val="00450780"/>
  </w:style>
  <w:style w:type="character" w:styleId="CommentReference">
    <w:name w:val="annotation reference"/>
    <w:basedOn w:val="DefaultParagraphFont"/>
    <w:uiPriority w:val="99"/>
    <w:semiHidden/>
    <w:unhideWhenUsed/>
    <w:rsid w:val="00E234AE"/>
    <w:rPr>
      <w:sz w:val="16"/>
      <w:szCs w:val="16"/>
    </w:rPr>
  </w:style>
  <w:style w:type="paragraph" w:styleId="CommentText">
    <w:name w:val="annotation text"/>
    <w:basedOn w:val="Normal"/>
    <w:link w:val="CommentTextChar"/>
    <w:uiPriority w:val="99"/>
    <w:semiHidden/>
    <w:unhideWhenUsed/>
    <w:rsid w:val="00E234AE"/>
    <w:rPr>
      <w:sz w:val="20"/>
      <w:szCs w:val="20"/>
    </w:rPr>
  </w:style>
  <w:style w:type="character" w:customStyle="1" w:styleId="CommentTextChar">
    <w:name w:val="Comment Text Char"/>
    <w:basedOn w:val="DefaultParagraphFont"/>
    <w:link w:val="CommentText"/>
    <w:uiPriority w:val="99"/>
    <w:semiHidden/>
    <w:rsid w:val="00E234AE"/>
    <w:rPr>
      <w:sz w:val="20"/>
      <w:szCs w:val="20"/>
    </w:rPr>
  </w:style>
  <w:style w:type="paragraph" w:styleId="CommentSubject">
    <w:name w:val="annotation subject"/>
    <w:basedOn w:val="CommentText"/>
    <w:next w:val="CommentText"/>
    <w:link w:val="CommentSubjectChar"/>
    <w:uiPriority w:val="99"/>
    <w:semiHidden/>
    <w:unhideWhenUsed/>
    <w:rsid w:val="00E234AE"/>
    <w:rPr>
      <w:b/>
      <w:bCs/>
    </w:rPr>
  </w:style>
  <w:style w:type="character" w:customStyle="1" w:styleId="CommentSubjectChar">
    <w:name w:val="Comment Subject Char"/>
    <w:basedOn w:val="CommentTextChar"/>
    <w:link w:val="CommentSubject"/>
    <w:uiPriority w:val="99"/>
    <w:semiHidden/>
    <w:rsid w:val="00E234AE"/>
    <w:rPr>
      <w:b/>
      <w:bCs/>
      <w:sz w:val="20"/>
      <w:szCs w:val="20"/>
    </w:rPr>
  </w:style>
  <w:style w:type="paragraph" w:styleId="BalloonText">
    <w:name w:val="Balloon Text"/>
    <w:basedOn w:val="Normal"/>
    <w:link w:val="BalloonTextChar"/>
    <w:uiPriority w:val="99"/>
    <w:semiHidden/>
    <w:unhideWhenUsed/>
    <w:rsid w:val="00E234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4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579920">
      <w:bodyDiv w:val="1"/>
      <w:marLeft w:val="0"/>
      <w:marRight w:val="0"/>
      <w:marTop w:val="0"/>
      <w:marBottom w:val="0"/>
      <w:divBdr>
        <w:top w:val="none" w:sz="0" w:space="0" w:color="auto"/>
        <w:left w:val="none" w:sz="0" w:space="0" w:color="auto"/>
        <w:bottom w:val="none" w:sz="0" w:space="0" w:color="auto"/>
        <w:right w:val="none" w:sz="0" w:space="0" w:color="auto"/>
      </w:divBdr>
    </w:div>
    <w:div w:id="1733892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F65297BED7964582A8013F6147A4CD"/>
        <w:category>
          <w:name w:val="General"/>
          <w:gallery w:val="placeholder"/>
        </w:category>
        <w:types>
          <w:type w:val="bbPlcHdr"/>
        </w:types>
        <w:behaviors>
          <w:behavior w:val="content"/>
        </w:behaviors>
        <w:guid w:val="{98920F2F-7EC6-AA43-994F-BF98EC9B91D3}"/>
      </w:docPartPr>
      <w:docPartBody>
        <w:p w:rsidR="00057447" w:rsidRDefault="00057447" w:rsidP="00057447">
          <w:pPr>
            <w:pStyle w:val="8DF65297BED7964582A8013F6147A4CD"/>
          </w:pPr>
          <w:r>
            <w:t>[Type text]</w:t>
          </w:r>
        </w:p>
      </w:docPartBody>
    </w:docPart>
    <w:docPart>
      <w:docPartPr>
        <w:name w:val="753249E5CC11F044A6F1B794AB0EBEA8"/>
        <w:category>
          <w:name w:val="General"/>
          <w:gallery w:val="placeholder"/>
        </w:category>
        <w:types>
          <w:type w:val="bbPlcHdr"/>
        </w:types>
        <w:behaviors>
          <w:behavior w:val="content"/>
        </w:behaviors>
        <w:guid w:val="{F285A1F3-22A3-0F46-996A-9BD2EDF3025E}"/>
      </w:docPartPr>
      <w:docPartBody>
        <w:p w:rsidR="00057447" w:rsidRDefault="00057447" w:rsidP="00057447">
          <w:pPr>
            <w:pStyle w:val="753249E5CC11F044A6F1B794AB0EBEA8"/>
          </w:pPr>
          <w:r>
            <w:t>[Type text]</w:t>
          </w:r>
        </w:p>
      </w:docPartBody>
    </w:docPart>
    <w:docPart>
      <w:docPartPr>
        <w:name w:val="3A35039789E8C9489CD554FDDB308096"/>
        <w:category>
          <w:name w:val="General"/>
          <w:gallery w:val="placeholder"/>
        </w:category>
        <w:types>
          <w:type w:val="bbPlcHdr"/>
        </w:types>
        <w:behaviors>
          <w:behavior w:val="content"/>
        </w:behaviors>
        <w:guid w:val="{2484271D-9831-1C41-8331-48C93BE0298A}"/>
      </w:docPartPr>
      <w:docPartBody>
        <w:p w:rsidR="00057447" w:rsidRDefault="00057447" w:rsidP="00057447">
          <w:pPr>
            <w:pStyle w:val="3A35039789E8C9489CD554FDDB30809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47"/>
    <w:rsid w:val="00057447"/>
    <w:rsid w:val="001B7720"/>
    <w:rsid w:val="0031623B"/>
    <w:rsid w:val="004740F4"/>
    <w:rsid w:val="00551C81"/>
    <w:rsid w:val="006D5891"/>
    <w:rsid w:val="00733600"/>
    <w:rsid w:val="00A862DE"/>
    <w:rsid w:val="00C95619"/>
    <w:rsid w:val="00CC4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F65297BED7964582A8013F6147A4CD">
    <w:name w:val="8DF65297BED7964582A8013F6147A4CD"/>
    <w:rsid w:val="00057447"/>
  </w:style>
  <w:style w:type="paragraph" w:customStyle="1" w:styleId="753249E5CC11F044A6F1B794AB0EBEA8">
    <w:name w:val="753249E5CC11F044A6F1B794AB0EBEA8"/>
    <w:rsid w:val="00057447"/>
  </w:style>
  <w:style w:type="paragraph" w:customStyle="1" w:styleId="3A35039789E8C9489CD554FDDB308096">
    <w:name w:val="3A35039789E8C9489CD554FDDB308096"/>
    <w:rsid w:val="00057447"/>
  </w:style>
  <w:style w:type="paragraph" w:customStyle="1" w:styleId="354E16C2E83E904E9568E74DC3B21A0C">
    <w:name w:val="354E16C2E83E904E9568E74DC3B21A0C"/>
    <w:rsid w:val="00057447"/>
  </w:style>
  <w:style w:type="paragraph" w:customStyle="1" w:styleId="93A5C91134D88E45AD6F6D028E1E4DC8">
    <w:name w:val="93A5C91134D88E45AD6F6D028E1E4DC8"/>
    <w:rsid w:val="00057447"/>
  </w:style>
  <w:style w:type="paragraph" w:customStyle="1" w:styleId="313CD0C74607F14AAE17FF27DAF28068">
    <w:name w:val="313CD0C74607F14AAE17FF27DAF28068"/>
    <w:rsid w:val="000574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85E9B-4187-441B-917E-72D1ADDF9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Ryan Winter</cp:lastModifiedBy>
  <cp:revision>10</cp:revision>
  <cp:lastPrinted>2015-09-21T01:00:00Z</cp:lastPrinted>
  <dcterms:created xsi:type="dcterms:W3CDTF">2016-06-24T21:04:00Z</dcterms:created>
  <dcterms:modified xsi:type="dcterms:W3CDTF">2020-06-28T00:57:00Z</dcterms:modified>
</cp:coreProperties>
</file>